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504" w:rsidRDefault="00DC7504" w:rsidP="00DC7504"/>
    <w:p w:rsidR="00DC7504" w:rsidRPr="00AA28D8" w:rsidRDefault="00DC7504" w:rsidP="00DC7504">
      <w:pPr>
        <w:pStyle w:val="Heading1"/>
        <w:rPr>
          <w:color w:val="538135" w:themeColor="accent6" w:themeShade="BF"/>
        </w:rPr>
      </w:pPr>
      <w:r>
        <w:rPr>
          <w:color w:val="538135" w:themeColor="accent6" w:themeShade="BF"/>
        </w:rPr>
        <w:t xml:space="preserve">Participation </w:t>
      </w:r>
      <w:r w:rsidRPr="00AA28D8">
        <w:rPr>
          <w:color w:val="538135" w:themeColor="accent6" w:themeShade="BF"/>
        </w:rPr>
        <w:t>Rubric Template</w:t>
      </w:r>
    </w:p>
    <w:p w:rsidR="00DC7504" w:rsidRPr="00AA28D8" w:rsidRDefault="00DC7504" w:rsidP="00DC7504">
      <w:pPr>
        <w:rPr>
          <w:rFonts w:asciiTheme="minorHAnsi" w:hAnsiTheme="minorHAnsi" w:cstheme="minorHAnsi"/>
        </w:rPr>
      </w:pPr>
      <w:r w:rsidRPr="00AA28D8">
        <w:rPr>
          <w:rFonts w:asciiTheme="minorHAnsi" w:hAnsiTheme="minorHAnsi" w:cstheme="minorHAnsi"/>
        </w:rPr>
        <w:t xml:space="preserve">This rubric template has been developed for assessing </w:t>
      </w:r>
      <w:r>
        <w:rPr>
          <w:rFonts w:asciiTheme="minorHAnsi" w:hAnsiTheme="minorHAnsi" w:cstheme="minorHAnsi"/>
        </w:rPr>
        <w:t>participation</w:t>
      </w:r>
      <w:r w:rsidRPr="00AA28D8">
        <w:rPr>
          <w:rFonts w:asciiTheme="minorHAnsi" w:hAnsiTheme="minorHAnsi" w:cstheme="minorHAnsi"/>
        </w:rPr>
        <w:t>. It provides some general criteria for assessing students and can be customized to reflect the specific elements of your assignment. If you would like to attach this rubric to your assignment in Blackboard, rather than using the Blackbo</w:t>
      </w:r>
      <w:bookmarkStart w:id="0" w:name="_GoBack"/>
      <w:bookmarkEnd w:id="0"/>
      <w:r w:rsidRPr="00AA28D8">
        <w:rPr>
          <w:rFonts w:asciiTheme="minorHAnsi" w:hAnsiTheme="minorHAnsi" w:cstheme="minorHAnsi"/>
        </w:rPr>
        <w:t xml:space="preserve">ard rubrics tool, you can download and customize this template. </w:t>
      </w:r>
    </w:p>
    <w:p w:rsidR="00DC7504" w:rsidRPr="00AA28D8" w:rsidRDefault="00DC7504" w:rsidP="00DC7504">
      <w:pPr>
        <w:rPr>
          <w:rFonts w:asciiTheme="minorHAnsi" w:hAnsiTheme="minorHAnsi" w:cstheme="minorHAnsi"/>
        </w:rPr>
      </w:pPr>
    </w:p>
    <w:tbl>
      <w:tblPr>
        <w:tblStyle w:val="TableGrid"/>
        <w:tblW w:w="12929" w:type="dxa"/>
        <w:tblLook w:val="04A0" w:firstRow="1" w:lastRow="0" w:firstColumn="1" w:lastColumn="0" w:noHBand="0" w:noVBand="1"/>
      </w:tblPr>
      <w:tblGrid>
        <w:gridCol w:w="3247"/>
        <w:gridCol w:w="3220"/>
        <w:gridCol w:w="3220"/>
        <w:gridCol w:w="3242"/>
      </w:tblGrid>
      <w:tr w:rsidR="00DC7504" w:rsidRPr="00AA28D8" w:rsidTr="008C381D">
        <w:trPr>
          <w:trHeight w:val="508"/>
        </w:trPr>
        <w:tc>
          <w:tcPr>
            <w:tcW w:w="3247" w:type="dxa"/>
            <w:shd w:val="clear" w:color="auto" w:fill="BCDD8B"/>
          </w:tcPr>
          <w:p w:rsidR="00DC7504" w:rsidRPr="00DA1771" w:rsidRDefault="00DC7504" w:rsidP="008C381D">
            <w:pPr>
              <w:rPr>
                <w:rFonts w:asciiTheme="minorHAnsi" w:hAnsiTheme="minorHAnsi" w:cstheme="minorHAnsi"/>
                <w:b/>
                <w:sz w:val="22"/>
                <w:szCs w:val="22"/>
              </w:rPr>
            </w:pPr>
            <w:r w:rsidRPr="00DA1771">
              <w:rPr>
                <w:rFonts w:asciiTheme="minorHAnsi" w:hAnsiTheme="minorHAnsi" w:cstheme="minorHAnsi"/>
                <w:b/>
                <w:sz w:val="22"/>
                <w:szCs w:val="22"/>
              </w:rPr>
              <w:t>Criteria</w:t>
            </w:r>
          </w:p>
        </w:tc>
        <w:tc>
          <w:tcPr>
            <w:tcW w:w="3220" w:type="dxa"/>
            <w:shd w:val="clear" w:color="auto" w:fill="BCDD8B"/>
          </w:tcPr>
          <w:p w:rsidR="00DC7504" w:rsidRPr="00DA1771" w:rsidRDefault="00DC7504" w:rsidP="008C381D">
            <w:pPr>
              <w:rPr>
                <w:rFonts w:asciiTheme="minorHAnsi" w:hAnsiTheme="minorHAnsi" w:cstheme="minorHAnsi"/>
                <w:b/>
                <w:sz w:val="22"/>
                <w:szCs w:val="22"/>
              </w:rPr>
            </w:pPr>
            <w:r w:rsidRPr="00DA1771">
              <w:rPr>
                <w:rFonts w:asciiTheme="minorHAnsi" w:hAnsiTheme="minorHAnsi" w:cstheme="minorHAnsi"/>
                <w:b/>
                <w:sz w:val="22"/>
                <w:szCs w:val="22"/>
              </w:rPr>
              <w:t>0 Points</w:t>
            </w:r>
          </w:p>
          <w:p w:rsidR="00DC7504" w:rsidRPr="00DA1771" w:rsidRDefault="00DC7504" w:rsidP="008C381D">
            <w:pPr>
              <w:rPr>
                <w:rFonts w:asciiTheme="minorHAnsi" w:hAnsiTheme="minorHAnsi" w:cstheme="minorHAnsi"/>
                <w:b/>
                <w:sz w:val="22"/>
                <w:szCs w:val="22"/>
              </w:rPr>
            </w:pPr>
            <w:r w:rsidRPr="00DA1771">
              <w:rPr>
                <w:rFonts w:asciiTheme="minorHAnsi" w:hAnsiTheme="minorHAnsi" w:cstheme="minorHAnsi"/>
                <w:b/>
                <w:sz w:val="22"/>
                <w:szCs w:val="22"/>
              </w:rPr>
              <w:t>(Unsatisfactory)</w:t>
            </w:r>
          </w:p>
        </w:tc>
        <w:tc>
          <w:tcPr>
            <w:tcW w:w="3220" w:type="dxa"/>
            <w:shd w:val="clear" w:color="auto" w:fill="BCDD8B"/>
          </w:tcPr>
          <w:p w:rsidR="00DC7504" w:rsidRPr="00DA1771" w:rsidRDefault="00DC7504" w:rsidP="008C381D">
            <w:pPr>
              <w:rPr>
                <w:rFonts w:asciiTheme="minorHAnsi" w:hAnsiTheme="minorHAnsi" w:cstheme="minorHAnsi"/>
                <w:b/>
                <w:sz w:val="22"/>
                <w:szCs w:val="22"/>
              </w:rPr>
            </w:pPr>
            <w:r w:rsidRPr="00DA1771">
              <w:rPr>
                <w:rFonts w:asciiTheme="minorHAnsi" w:hAnsiTheme="minorHAnsi" w:cstheme="minorHAnsi"/>
                <w:b/>
                <w:sz w:val="22"/>
                <w:szCs w:val="22"/>
              </w:rPr>
              <w:t>3</w:t>
            </w:r>
            <w:r w:rsidRPr="00DA1771">
              <w:rPr>
                <w:rFonts w:asciiTheme="minorHAnsi" w:hAnsiTheme="minorHAnsi" w:cstheme="minorHAnsi"/>
                <w:b/>
                <w:sz w:val="22"/>
                <w:szCs w:val="22"/>
              </w:rPr>
              <w:t xml:space="preserve"> Point</w:t>
            </w:r>
            <w:r w:rsidRPr="00DA1771">
              <w:rPr>
                <w:rFonts w:asciiTheme="minorHAnsi" w:hAnsiTheme="minorHAnsi" w:cstheme="minorHAnsi"/>
                <w:b/>
                <w:sz w:val="22"/>
                <w:szCs w:val="22"/>
              </w:rPr>
              <w:t>s</w:t>
            </w:r>
          </w:p>
          <w:p w:rsidR="00DC7504" w:rsidRPr="00DA1771" w:rsidRDefault="00DC7504" w:rsidP="008C381D">
            <w:pPr>
              <w:rPr>
                <w:rFonts w:asciiTheme="minorHAnsi" w:hAnsiTheme="minorHAnsi" w:cstheme="minorHAnsi"/>
                <w:b/>
                <w:sz w:val="22"/>
                <w:szCs w:val="22"/>
              </w:rPr>
            </w:pPr>
            <w:r w:rsidRPr="00DA1771">
              <w:rPr>
                <w:rFonts w:asciiTheme="minorHAnsi" w:hAnsiTheme="minorHAnsi" w:cstheme="minorHAnsi"/>
                <w:b/>
                <w:sz w:val="22"/>
                <w:szCs w:val="22"/>
              </w:rPr>
              <w:t>(Satisfactory)</w:t>
            </w:r>
          </w:p>
        </w:tc>
        <w:tc>
          <w:tcPr>
            <w:tcW w:w="3242" w:type="dxa"/>
            <w:shd w:val="clear" w:color="auto" w:fill="BCDD8B"/>
          </w:tcPr>
          <w:p w:rsidR="00DC7504" w:rsidRPr="00DA1771" w:rsidRDefault="00DC7504" w:rsidP="008C381D">
            <w:pPr>
              <w:rPr>
                <w:rFonts w:asciiTheme="minorHAnsi" w:hAnsiTheme="minorHAnsi" w:cstheme="minorHAnsi"/>
                <w:b/>
                <w:sz w:val="22"/>
                <w:szCs w:val="22"/>
              </w:rPr>
            </w:pPr>
            <w:r w:rsidRPr="00DA1771">
              <w:rPr>
                <w:rFonts w:asciiTheme="minorHAnsi" w:hAnsiTheme="minorHAnsi" w:cstheme="minorHAnsi"/>
                <w:b/>
                <w:sz w:val="22"/>
                <w:szCs w:val="22"/>
              </w:rPr>
              <w:t>5</w:t>
            </w:r>
            <w:r w:rsidRPr="00DA1771">
              <w:rPr>
                <w:rFonts w:asciiTheme="minorHAnsi" w:hAnsiTheme="minorHAnsi" w:cstheme="minorHAnsi"/>
                <w:b/>
                <w:sz w:val="22"/>
                <w:szCs w:val="22"/>
              </w:rPr>
              <w:t xml:space="preserve"> Points </w:t>
            </w:r>
            <w:r w:rsidRPr="00DA1771">
              <w:rPr>
                <w:rFonts w:asciiTheme="minorHAnsi" w:hAnsiTheme="minorHAnsi" w:cstheme="minorHAnsi"/>
                <w:b/>
                <w:sz w:val="22"/>
                <w:szCs w:val="22"/>
              </w:rPr>
              <w:br/>
              <w:t>(Exemplary)</w:t>
            </w:r>
          </w:p>
        </w:tc>
      </w:tr>
      <w:tr w:rsidR="00DC7504" w:rsidRPr="00DC7504" w:rsidTr="008C381D">
        <w:trPr>
          <w:trHeight w:val="2545"/>
        </w:trPr>
        <w:tc>
          <w:tcPr>
            <w:tcW w:w="3247" w:type="dxa"/>
            <w:shd w:val="clear" w:color="auto" w:fill="auto"/>
            <w:vAlign w:val="center"/>
          </w:tcPr>
          <w:p w:rsidR="00DC7504" w:rsidRPr="00DC7504" w:rsidRDefault="00DC7504" w:rsidP="00DC7504">
            <w:pPr>
              <w:jc w:val="center"/>
              <w:rPr>
                <w:rFonts w:ascii="Arial" w:hAnsi="Arial" w:cs="Arial"/>
                <w:b/>
                <w:bCs/>
                <w:sz w:val="22"/>
                <w:szCs w:val="22"/>
                <w:lang w:eastAsia="en-CA"/>
              </w:rPr>
            </w:pPr>
          </w:p>
          <w:p w:rsidR="00DC7504" w:rsidRPr="00DC7504" w:rsidRDefault="00DC7504" w:rsidP="00DC7504">
            <w:pPr>
              <w:jc w:val="center"/>
              <w:rPr>
                <w:rFonts w:ascii="Arial" w:hAnsi="Arial" w:cs="Arial"/>
                <w:b/>
                <w:bCs/>
                <w:sz w:val="22"/>
                <w:szCs w:val="22"/>
                <w:lang w:eastAsia="en-CA"/>
              </w:rPr>
            </w:pPr>
            <w:r w:rsidRPr="00DC7504">
              <w:rPr>
                <w:rFonts w:ascii="Arial" w:hAnsi="Arial" w:cs="Arial"/>
                <w:b/>
                <w:bCs/>
                <w:sz w:val="22"/>
                <w:szCs w:val="22"/>
                <w:lang w:eastAsia="en-CA"/>
              </w:rPr>
              <w:t>Frequency of participation in class</w:t>
            </w:r>
          </w:p>
          <w:p w:rsidR="00DC7504" w:rsidRPr="00DC7504" w:rsidRDefault="00DC7504" w:rsidP="00DC7504">
            <w:pPr>
              <w:jc w:val="center"/>
              <w:rPr>
                <w:rFonts w:ascii="Arial" w:hAnsi="Arial" w:cs="Arial"/>
                <w:b/>
                <w:bCs/>
                <w:sz w:val="22"/>
                <w:szCs w:val="22"/>
                <w:lang w:eastAsia="en-CA"/>
              </w:rPr>
            </w:pPr>
          </w:p>
          <w:p w:rsidR="00DC7504" w:rsidRPr="00DC7504" w:rsidRDefault="00DC7504" w:rsidP="00DC7504">
            <w:pPr>
              <w:jc w:val="center"/>
              <w:rPr>
                <w:rFonts w:ascii="Arial" w:hAnsi="Arial" w:cs="Arial"/>
                <w:b/>
                <w:sz w:val="22"/>
                <w:szCs w:val="22"/>
                <w:lang w:eastAsia="en-CA"/>
              </w:rPr>
            </w:pPr>
          </w:p>
        </w:tc>
        <w:tc>
          <w:tcPr>
            <w:tcW w:w="3220" w:type="dxa"/>
            <w:vAlign w:val="center"/>
          </w:tcPr>
          <w:p w:rsidR="00DC7504" w:rsidRPr="00DC7504" w:rsidRDefault="00DC7504" w:rsidP="00DC7504">
            <w:pPr>
              <w:jc w:val="center"/>
              <w:rPr>
                <w:rFonts w:ascii="Arial" w:hAnsi="Arial" w:cs="Arial"/>
                <w:sz w:val="22"/>
                <w:szCs w:val="22"/>
                <w:lang w:eastAsia="en-CA"/>
              </w:rPr>
            </w:pPr>
          </w:p>
          <w:p w:rsidR="00DC7504" w:rsidRPr="00DC7504" w:rsidRDefault="00DC7504" w:rsidP="00DC7504">
            <w:pPr>
              <w:jc w:val="center"/>
              <w:rPr>
                <w:rFonts w:ascii="Arial" w:hAnsi="Arial" w:cs="Arial"/>
                <w:sz w:val="22"/>
                <w:szCs w:val="22"/>
                <w:lang w:eastAsia="en-CA"/>
              </w:rPr>
            </w:pPr>
            <w:r w:rsidRPr="00DC7504">
              <w:rPr>
                <w:rFonts w:ascii="Arial" w:hAnsi="Arial" w:cs="Arial"/>
                <w:sz w:val="22"/>
                <w:szCs w:val="22"/>
                <w:lang w:eastAsia="en-CA"/>
              </w:rPr>
              <w:t>Does not initiate contribution &amp; needs instructor to solicit input.</w:t>
            </w:r>
          </w:p>
          <w:p w:rsidR="00DC7504" w:rsidRPr="00DC7504" w:rsidRDefault="00DC7504" w:rsidP="00DC7504">
            <w:pPr>
              <w:jc w:val="center"/>
              <w:rPr>
                <w:rFonts w:ascii="Arial" w:hAnsi="Arial" w:cs="Arial"/>
                <w:sz w:val="22"/>
                <w:szCs w:val="22"/>
                <w:lang w:eastAsia="en-CA"/>
              </w:rPr>
            </w:pPr>
          </w:p>
          <w:p w:rsidR="00DC7504" w:rsidRPr="00DC7504" w:rsidRDefault="00DC7504" w:rsidP="00DC7504">
            <w:pPr>
              <w:jc w:val="center"/>
              <w:rPr>
                <w:rFonts w:ascii="Arial" w:hAnsi="Arial" w:cs="Arial"/>
                <w:sz w:val="22"/>
                <w:szCs w:val="22"/>
                <w:lang w:eastAsia="en-CA"/>
              </w:rPr>
            </w:pPr>
          </w:p>
        </w:tc>
        <w:tc>
          <w:tcPr>
            <w:tcW w:w="3220" w:type="dxa"/>
            <w:vAlign w:val="center"/>
          </w:tcPr>
          <w:p w:rsidR="00DC7504" w:rsidRPr="00DC7504" w:rsidRDefault="00DC7504" w:rsidP="00DC7504">
            <w:pPr>
              <w:jc w:val="center"/>
              <w:rPr>
                <w:rFonts w:ascii="Arial" w:hAnsi="Arial" w:cs="Arial"/>
                <w:sz w:val="22"/>
                <w:szCs w:val="22"/>
                <w:lang w:eastAsia="en-CA"/>
              </w:rPr>
            </w:pPr>
            <w:r w:rsidRPr="00DC7504">
              <w:rPr>
                <w:rFonts w:ascii="Arial" w:hAnsi="Arial" w:cs="Arial"/>
                <w:sz w:val="22"/>
                <w:szCs w:val="22"/>
                <w:lang w:eastAsia="en-CA"/>
              </w:rPr>
              <w:t>Initiates contribution once in each recitation.</w:t>
            </w:r>
          </w:p>
        </w:tc>
        <w:tc>
          <w:tcPr>
            <w:tcW w:w="3242" w:type="dxa"/>
            <w:shd w:val="clear" w:color="auto" w:fill="auto"/>
            <w:vAlign w:val="center"/>
          </w:tcPr>
          <w:p w:rsidR="00DC7504" w:rsidRPr="00DC7504" w:rsidRDefault="00DC7504" w:rsidP="00DC7504">
            <w:pPr>
              <w:jc w:val="center"/>
              <w:rPr>
                <w:rFonts w:ascii="Arial" w:hAnsi="Arial" w:cs="Arial"/>
                <w:sz w:val="22"/>
                <w:szCs w:val="22"/>
                <w:lang w:eastAsia="en-CA"/>
              </w:rPr>
            </w:pPr>
            <w:r w:rsidRPr="00DC7504">
              <w:rPr>
                <w:rFonts w:ascii="Arial" w:hAnsi="Arial" w:cs="Arial"/>
                <w:sz w:val="22"/>
                <w:szCs w:val="22"/>
                <w:lang w:eastAsia="en-CA"/>
              </w:rPr>
              <w:t>Initiates contributions more than once in each recitation.</w:t>
            </w:r>
          </w:p>
        </w:tc>
      </w:tr>
      <w:tr w:rsidR="00DC7504" w:rsidRPr="00DC7504" w:rsidTr="008C381D">
        <w:trPr>
          <w:trHeight w:val="1018"/>
        </w:trPr>
        <w:tc>
          <w:tcPr>
            <w:tcW w:w="3247" w:type="dxa"/>
            <w:shd w:val="clear" w:color="auto" w:fill="auto"/>
            <w:vAlign w:val="center"/>
          </w:tcPr>
          <w:p w:rsidR="00DC7504" w:rsidRPr="00DC7504" w:rsidRDefault="00DC7504" w:rsidP="00DC7504">
            <w:pPr>
              <w:jc w:val="center"/>
              <w:rPr>
                <w:rFonts w:ascii="Arial" w:hAnsi="Arial" w:cs="Arial"/>
                <w:b/>
                <w:sz w:val="22"/>
                <w:szCs w:val="22"/>
              </w:rPr>
            </w:pPr>
          </w:p>
          <w:p w:rsidR="00DC7504" w:rsidRPr="00DC7504" w:rsidRDefault="00DC7504" w:rsidP="00DC7504">
            <w:pPr>
              <w:jc w:val="center"/>
              <w:rPr>
                <w:rFonts w:ascii="Arial" w:hAnsi="Arial" w:cs="Arial"/>
                <w:b/>
                <w:sz w:val="22"/>
                <w:szCs w:val="22"/>
              </w:rPr>
            </w:pPr>
            <w:r w:rsidRPr="00DC7504">
              <w:rPr>
                <w:rFonts w:ascii="Arial" w:hAnsi="Arial" w:cs="Arial"/>
                <w:b/>
                <w:sz w:val="22"/>
                <w:szCs w:val="22"/>
              </w:rPr>
              <w:t>Quality of comments</w:t>
            </w:r>
          </w:p>
          <w:p w:rsidR="00DC7504" w:rsidRPr="00DC7504" w:rsidRDefault="00DC7504" w:rsidP="00DC7504">
            <w:pPr>
              <w:jc w:val="center"/>
              <w:rPr>
                <w:rFonts w:ascii="Arial" w:hAnsi="Arial" w:cs="Arial"/>
                <w:b/>
                <w:sz w:val="22"/>
                <w:szCs w:val="22"/>
              </w:rPr>
            </w:pPr>
          </w:p>
          <w:p w:rsidR="00DC7504" w:rsidRPr="00DC7504" w:rsidRDefault="00DC7504" w:rsidP="00DC7504">
            <w:pPr>
              <w:jc w:val="center"/>
              <w:rPr>
                <w:rFonts w:ascii="Arial" w:hAnsi="Arial" w:cs="Arial"/>
                <w:b/>
                <w:sz w:val="22"/>
                <w:szCs w:val="22"/>
              </w:rPr>
            </w:pPr>
          </w:p>
          <w:p w:rsidR="00DC7504" w:rsidRPr="00DC7504" w:rsidRDefault="00DC7504" w:rsidP="00DC7504">
            <w:pPr>
              <w:jc w:val="center"/>
              <w:rPr>
                <w:rFonts w:ascii="Arial" w:hAnsi="Arial" w:cs="Arial"/>
                <w:b/>
                <w:sz w:val="22"/>
                <w:szCs w:val="22"/>
                <w:lang w:eastAsia="en-CA"/>
              </w:rPr>
            </w:pPr>
          </w:p>
        </w:tc>
        <w:tc>
          <w:tcPr>
            <w:tcW w:w="3220" w:type="dxa"/>
            <w:vAlign w:val="center"/>
          </w:tcPr>
          <w:p w:rsidR="00DC7504" w:rsidRPr="00DC7504" w:rsidRDefault="00DC7504" w:rsidP="00DC7504">
            <w:pPr>
              <w:jc w:val="center"/>
              <w:rPr>
                <w:rFonts w:ascii="Arial" w:hAnsi="Arial" w:cs="Arial"/>
                <w:sz w:val="22"/>
                <w:szCs w:val="22"/>
                <w:lang w:eastAsia="en-CA"/>
              </w:rPr>
            </w:pPr>
          </w:p>
          <w:p w:rsidR="00DC7504" w:rsidRPr="00DC7504" w:rsidRDefault="00DC7504" w:rsidP="00DC7504">
            <w:pPr>
              <w:jc w:val="center"/>
              <w:rPr>
                <w:rFonts w:ascii="Arial" w:hAnsi="Arial" w:cs="Arial"/>
                <w:sz w:val="22"/>
                <w:szCs w:val="22"/>
                <w:lang w:eastAsia="en-CA"/>
              </w:rPr>
            </w:pPr>
            <w:r w:rsidRPr="00DC7504">
              <w:rPr>
                <w:rFonts w:ascii="Arial" w:hAnsi="Arial" w:cs="Arial"/>
                <w:sz w:val="22"/>
                <w:szCs w:val="22"/>
                <w:lang w:eastAsia="en-CA"/>
              </w:rPr>
              <w:t>Comments are uninformative, lacking in appropriate terminology. Heavy reliance on opinion &amp; personal taste, e.g., “I love it”, “I hate it”, “It’s bad” etc.</w:t>
            </w:r>
          </w:p>
        </w:tc>
        <w:tc>
          <w:tcPr>
            <w:tcW w:w="3220" w:type="dxa"/>
            <w:vAlign w:val="center"/>
          </w:tcPr>
          <w:p w:rsidR="00DC7504" w:rsidRPr="00DC7504" w:rsidRDefault="00DC7504" w:rsidP="00DC7504">
            <w:pPr>
              <w:jc w:val="center"/>
              <w:rPr>
                <w:rFonts w:ascii="Arial" w:hAnsi="Arial" w:cs="Arial"/>
                <w:sz w:val="22"/>
                <w:szCs w:val="22"/>
                <w:lang w:eastAsia="en-CA"/>
              </w:rPr>
            </w:pPr>
            <w:r w:rsidRPr="00DC7504">
              <w:rPr>
                <w:rFonts w:ascii="Arial" w:hAnsi="Arial" w:cs="Arial"/>
                <w:sz w:val="22"/>
                <w:szCs w:val="22"/>
                <w:lang w:eastAsia="en-CA"/>
              </w:rPr>
              <w:t>Comments mostly insightful &amp; constructive; mostly uses appropriate terminology. Occasionally comments are too general or not relevant to the discussion</w:t>
            </w:r>
          </w:p>
        </w:tc>
        <w:tc>
          <w:tcPr>
            <w:tcW w:w="3242" w:type="dxa"/>
            <w:shd w:val="clear" w:color="auto" w:fill="auto"/>
            <w:vAlign w:val="center"/>
          </w:tcPr>
          <w:p w:rsidR="00DC7504" w:rsidRPr="00DC7504" w:rsidRDefault="00DC7504" w:rsidP="00DC7504">
            <w:pPr>
              <w:jc w:val="center"/>
              <w:rPr>
                <w:rFonts w:ascii="Arial" w:hAnsi="Arial" w:cs="Arial"/>
                <w:sz w:val="22"/>
                <w:szCs w:val="22"/>
                <w:lang w:eastAsia="en-CA"/>
              </w:rPr>
            </w:pPr>
            <w:r w:rsidRPr="00DC7504">
              <w:rPr>
                <w:rFonts w:ascii="Arial" w:hAnsi="Arial" w:cs="Arial"/>
                <w:sz w:val="22"/>
                <w:szCs w:val="22"/>
                <w:lang w:eastAsia="en-CA"/>
              </w:rPr>
              <w:t>Comments always insightful &amp; constructive; uses appropriate terminology. Comments balanced between general impressions, opinions &amp; specific, thoughtful criticisms or contributions.</w:t>
            </w:r>
          </w:p>
        </w:tc>
      </w:tr>
      <w:tr w:rsidR="00DC7504" w:rsidRPr="00DC7504" w:rsidTr="008C381D">
        <w:trPr>
          <w:trHeight w:val="1527"/>
        </w:trPr>
        <w:tc>
          <w:tcPr>
            <w:tcW w:w="3247" w:type="dxa"/>
            <w:shd w:val="clear" w:color="auto" w:fill="auto"/>
            <w:vAlign w:val="center"/>
          </w:tcPr>
          <w:p w:rsidR="00DC7504" w:rsidRPr="00DC7504" w:rsidRDefault="00DC7504" w:rsidP="00DC7504">
            <w:pPr>
              <w:jc w:val="center"/>
              <w:rPr>
                <w:rFonts w:ascii="Arial" w:hAnsi="Arial" w:cs="Arial"/>
                <w:b/>
                <w:sz w:val="22"/>
                <w:szCs w:val="22"/>
              </w:rPr>
            </w:pPr>
            <w:r w:rsidRPr="00DC7504">
              <w:rPr>
                <w:rFonts w:ascii="Arial" w:hAnsi="Arial" w:cs="Arial"/>
                <w:b/>
                <w:sz w:val="22"/>
                <w:szCs w:val="22"/>
              </w:rPr>
              <w:t>Listening Skills</w:t>
            </w:r>
          </w:p>
        </w:tc>
        <w:tc>
          <w:tcPr>
            <w:tcW w:w="3220" w:type="dxa"/>
            <w:vAlign w:val="center"/>
          </w:tcPr>
          <w:p w:rsidR="00DC7504" w:rsidRPr="00DC7504" w:rsidRDefault="00DC7504" w:rsidP="00DC7504">
            <w:pPr>
              <w:jc w:val="center"/>
              <w:rPr>
                <w:rFonts w:ascii="Arial" w:hAnsi="Arial" w:cs="Arial"/>
                <w:sz w:val="22"/>
                <w:szCs w:val="22"/>
                <w:lang w:eastAsia="en-CA"/>
              </w:rPr>
            </w:pPr>
            <w:r w:rsidRPr="00DC7504">
              <w:rPr>
                <w:rFonts w:ascii="Arial" w:hAnsi="Arial" w:cs="Arial"/>
                <w:sz w:val="22"/>
                <w:szCs w:val="22"/>
                <w:lang w:eastAsia="en-CA"/>
              </w:rPr>
              <w:t>Does not listen to others; regularly talks while others speak or does not pay attention while others speak; detracts from discussion; sleeps, etc.</w:t>
            </w:r>
          </w:p>
        </w:tc>
        <w:tc>
          <w:tcPr>
            <w:tcW w:w="3220" w:type="dxa"/>
            <w:vAlign w:val="center"/>
          </w:tcPr>
          <w:p w:rsidR="00DC7504" w:rsidRPr="00DC7504" w:rsidRDefault="00DC7504" w:rsidP="00DC7504">
            <w:pPr>
              <w:jc w:val="center"/>
              <w:rPr>
                <w:rFonts w:ascii="Arial" w:hAnsi="Arial" w:cs="Arial"/>
                <w:sz w:val="22"/>
                <w:szCs w:val="22"/>
                <w:lang w:eastAsia="en-CA"/>
              </w:rPr>
            </w:pPr>
            <w:r w:rsidRPr="00DC7504">
              <w:rPr>
                <w:rFonts w:ascii="Arial" w:hAnsi="Arial" w:cs="Arial"/>
                <w:sz w:val="22"/>
                <w:szCs w:val="22"/>
                <w:lang w:eastAsia="en-CA"/>
              </w:rPr>
              <w:t>Mostly attentive when others present ideas, materials, as indicated by comments that reflect &amp; build on others’ remarks. Occasionally needs encouragement or reminder to focus on content</w:t>
            </w:r>
          </w:p>
        </w:tc>
        <w:tc>
          <w:tcPr>
            <w:tcW w:w="3242" w:type="dxa"/>
            <w:shd w:val="clear" w:color="auto" w:fill="auto"/>
            <w:vAlign w:val="center"/>
          </w:tcPr>
          <w:p w:rsidR="00DC7504" w:rsidRPr="00DC7504" w:rsidRDefault="00DC7504" w:rsidP="00DC7504">
            <w:pPr>
              <w:jc w:val="center"/>
              <w:rPr>
                <w:rFonts w:ascii="Arial" w:hAnsi="Arial" w:cs="Arial"/>
                <w:sz w:val="22"/>
                <w:szCs w:val="22"/>
                <w:lang w:eastAsia="en-CA"/>
              </w:rPr>
            </w:pPr>
            <w:r w:rsidRPr="00DC7504">
              <w:rPr>
                <w:rFonts w:ascii="Arial" w:hAnsi="Arial" w:cs="Arial"/>
                <w:sz w:val="22"/>
                <w:szCs w:val="22"/>
                <w:lang w:eastAsia="en-CA"/>
              </w:rPr>
              <w:t>Listens attentively when others present materials, perspectives, as indicated by comments that build on others’ remarks, i.e., student hears what others say &amp; contributes to the dialogue</w:t>
            </w:r>
          </w:p>
        </w:tc>
      </w:tr>
      <w:tr w:rsidR="00DC7504" w:rsidRPr="00DC7504" w:rsidTr="008C381D">
        <w:trPr>
          <w:trHeight w:val="1527"/>
        </w:trPr>
        <w:tc>
          <w:tcPr>
            <w:tcW w:w="3247" w:type="dxa"/>
            <w:shd w:val="clear" w:color="auto" w:fill="auto"/>
            <w:vAlign w:val="center"/>
          </w:tcPr>
          <w:p w:rsidR="00DC7504" w:rsidRPr="00DC7504" w:rsidRDefault="00DC7504" w:rsidP="00DC7504">
            <w:pPr>
              <w:jc w:val="center"/>
              <w:rPr>
                <w:rFonts w:ascii="Arial" w:hAnsi="Arial" w:cs="Arial"/>
                <w:b/>
                <w:sz w:val="22"/>
                <w:szCs w:val="22"/>
                <w:lang w:eastAsia="en-CA"/>
              </w:rPr>
            </w:pPr>
            <w:r w:rsidRPr="00DC7504">
              <w:rPr>
                <w:rFonts w:ascii="Arial" w:hAnsi="Arial" w:cs="Arial"/>
                <w:b/>
                <w:sz w:val="22"/>
                <w:szCs w:val="22"/>
              </w:rPr>
              <w:lastRenderedPageBreak/>
              <w:t>Demonstrates knowledge and understanding of content</w:t>
            </w:r>
            <w:r w:rsidRPr="00DC7504">
              <w:rPr>
                <w:rFonts w:ascii="Arial" w:hAnsi="Arial" w:cs="Arial"/>
                <w:b/>
                <w:bCs/>
                <w:sz w:val="22"/>
                <w:szCs w:val="22"/>
                <w:lang w:eastAsia="en-CA"/>
              </w:rPr>
              <w:t xml:space="preserve"> with references &amp; support</w:t>
            </w:r>
          </w:p>
        </w:tc>
        <w:tc>
          <w:tcPr>
            <w:tcW w:w="3220" w:type="dxa"/>
            <w:vAlign w:val="center"/>
          </w:tcPr>
          <w:p w:rsidR="00DC7504" w:rsidRPr="00DC7504" w:rsidRDefault="00DC7504" w:rsidP="00DC7504">
            <w:pPr>
              <w:jc w:val="center"/>
              <w:rPr>
                <w:rFonts w:ascii="Arial" w:hAnsi="Arial" w:cs="Arial"/>
                <w:sz w:val="22"/>
                <w:szCs w:val="22"/>
                <w:lang w:eastAsia="en-CA"/>
              </w:rPr>
            </w:pPr>
            <w:r w:rsidRPr="00DC7504">
              <w:rPr>
                <w:rFonts w:ascii="Arial" w:hAnsi="Arial" w:cs="Arial"/>
                <w:sz w:val="22"/>
                <w:szCs w:val="22"/>
              </w:rPr>
              <w:t xml:space="preserve">Dialogue shows little evidence of knowledge and understanding of course content and </w:t>
            </w:r>
            <w:r w:rsidRPr="00DC7504">
              <w:rPr>
                <w:rFonts w:ascii="Arial" w:hAnsi="Arial" w:cs="Arial"/>
                <w:sz w:val="22"/>
                <w:szCs w:val="22"/>
                <w:lang w:eastAsia="en-CA"/>
              </w:rPr>
              <w:t>includes no references or supporting experience.</w:t>
            </w:r>
          </w:p>
        </w:tc>
        <w:tc>
          <w:tcPr>
            <w:tcW w:w="3220" w:type="dxa"/>
            <w:vAlign w:val="center"/>
          </w:tcPr>
          <w:p w:rsidR="00DC7504" w:rsidRPr="00DC7504" w:rsidRDefault="00DC7504" w:rsidP="00DC7504">
            <w:pPr>
              <w:jc w:val="center"/>
              <w:rPr>
                <w:rFonts w:ascii="Arial" w:hAnsi="Arial" w:cs="Arial"/>
                <w:sz w:val="22"/>
                <w:szCs w:val="22"/>
                <w:lang w:eastAsia="en-CA"/>
              </w:rPr>
            </w:pPr>
            <w:r w:rsidRPr="00DC7504">
              <w:rPr>
                <w:rFonts w:ascii="Arial" w:hAnsi="Arial" w:cs="Arial"/>
                <w:sz w:val="22"/>
                <w:szCs w:val="22"/>
              </w:rPr>
              <w:t>Dialogue shows evidence of knowledge and understanding of course content</w:t>
            </w:r>
            <w:r w:rsidRPr="00DC7504">
              <w:rPr>
                <w:rFonts w:ascii="Arial" w:hAnsi="Arial" w:cs="Arial"/>
                <w:sz w:val="22"/>
                <w:szCs w:val="22"/>
                <w:lang w:eastAsia="en-CA"/>
              </w:rPr>
              <w:t>. Uses personal experience and some references from literature and personal experience.</w:t>
            </w:r>
          </w:p>
        </w:tc>
        <w:tc>
          <w:tcPr>
            <w:tcW w:w="3242" w:type="dxa"/>
            <w:shd w:val="clear" w:color="auto" w:fill="auto"/>
            <w:vAlign w:val="center"/>
          </w:tcPr>
          <w:p w:rsidR="00DC7504" w:rsidRPr="00DC7504" w:rsidRDefault="00DC7504" w:rsidP="00DC7504">
            <w:pPr>
              <w:jc w:val="center"/>
              <w:rPr>
                <w:rFonts w:ascii="Arial" w:hAnsi="Arial" w:cs="Arial"/>
                <w:sz w:val="22"/>
                <w:szCs w:val="22"/>
              </w:rPr>
            </w:pPr>
            <w:r w:rsidRPr="00DC7504">
              <w:rPr>
                <w:rFonts w:ascii="Arial" w:hAnsi="Arial" w:cs="Arial"/>
                <w:sz w:val="22"/>
                <w:szCs w:val="22"/>
              </w:rPr>
              <w:t>Dialogue shows evidence of knowledge and understanding of course content and include other resources that extend the learning of the community.</w:t>
            </w:r>
          </w:p>
          <w:p w:rsidR="00DC7504" w:rsidRPr="00DC7504" w:rsidRDefault="00DC7504" w:rsidP="00DC7504">
            <w:pPr>
              <w:jc w:val="center"/>
              <w:rPr>
                <w:rFonts w:ascii="Arial" w:hAnsi="Arial" w:cs="Arial"/>
                <w:sz w:val="22"/>
                <w:szCs w:val="22"/>
                <w:lang w:eastAsia="en-CA"/>
              </w:rPr>
            </w:pPr>
            <w:r w:rsidRPr="00DC7504">
              <w:rPr>
                <w:rFonts w:ascii="Arial" w:hAnsi="Arial" w:cs="Arial"/>
                <w:sz w:val="22"/>
                <w:szCs w:val="22"/>
                <w:lang w:eastAsia="en-CA"/>
              </w:rPr>
              <w:t>Uses references to literature, readings, or personal experience to support comments.</w:t>
            </w:r>
          </w:p>
        </w:tc>
      </w:tr>
    </w:tbl>
    <w:p w:rsidR="00DC7504" w:rsidRDefault="00DC7504"/>
    <w:sectPr w:rsidR="00DC7504" w:rsidSect="00497FEC">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447" w:rsidRDefault="006A3447" w:rsidP="00DC7504">
      <w:r>
        <w:separator/>
      </w:r>
    </w:p>
  </w:endnote>
  <w:endnote w:type="continuationSeparator" w:id="0">
    <w:p w:rsidR="006A3447" w:rsidRDefault="006A3447" w:rsidP="00DC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447" w:rsidRDefault="006A3447" w:rsidP="00DC7504">
      <w:r>
        <w:separator/>
      </w:r>
    </w:p>
  </w:footnote>
  <w:footnote w:type="continuationSeparator" w:id="0">
    <w:p w:rsidR="006A3447" w:rsidRDefault="006A3447" w:rsidP="00DC7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504" w:rsidRDefault="00DC7504">
    <w:pPr>
      <w:pStyle w:val="Header"/>
    </w:pPr>
    <w:r>
      <w:rPr>
        <w:noProof/>
        <w:color w:val="00673E"/>
        <w:lang w:val="en-CA" w:eastAsia="en-CA"/>
      </w:rPr>
      <w:drawing>
        <wp:anchor distT="0" distB="0" distL="114300" distR="114300" simplePos="0" relativeHeight="251659264" behindDoc="0" locked="0" layoutInCell="1" allowOverlap="1" wp14:anchorId="67E3523C" wp14:editId="16D6B38C">
          <wp:simplePos x="0" y="0"/>
          <wp:positionH relativeFrom="margin">
            <wp:posOffset>3676650</wp:posOffset>
          </wp:positionH>
          <wp:positionV relativeFrom="margin">
            <wp:posOffset>-809625</wp:posOffset>
          </wp:positionV>
          <wp:extent cx="4617720" cy="1054608"/>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riculum_services.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17720" cy="105460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48"/>
    <w:rsid w:val="001D6CFD"/>
    <w:rsid w:val="002034D3"/>
    <w:rsid w:val="00356F8C"/>
    <w:rsid w:val="003D2271"/>
    <w:rsid w:val="00497FEC"/>
    <w:rsid w:val="00596401"/>
    <w:rsid w:val="005C1C98"/>
    <w:rsid w:val="005F7A35"/>
    <w:rsid w:val="006A3447"/>
    <w:rsid w:val="00861C3A"/>
    <w:rsid w:val="0092051B"/>
    <w:rsid w:val="009B77E0"/>
    <w:rsid w:val="00A3522F"/>
    <w:rsid w:val="00DA1771"/>
    <w:rsid w:val="00DC7504"/>
    <w:rsid w:val="00ED4A48"/>
    <w:rsid w:val="00F766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0FA70"/>
  <w15:chartTrackingRefBased/>
  <w15:docId w15:val="{461AF494-6A2C-479F-9E8E-7B6D55B9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FE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C7504"/>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504"/>
    <w:rPr>
      <w:rFonts w:asciiTheme="majorHAnsi" w:eastAsiaTheme="majorEastAsia" w:hAnsiTheme="majorHAnsi" w:cstheme="majorBidi"/>
      <w:color w:val="2E74B5" w:themeColor="accent1" w:themeShade="BF"/>
      <w:sz w:val="32"/>
      <w:szCs w:val="32"/>
      <w:lang w:val="en-US"/>
    </w:rPr>
  </w:style>
  <w:style w:type="table" w:styleId="TableGrid">
    <w:name w:val="Table Grid"/>
    <w:basedOn w:val="TableNormal"/>
    <w:uiPriority w:val="59"/>
    <w:rsid w:val="00DC7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7504"/>
    <w:pPr>
      <w:tabs>
        <w:tab w:val="center" w:pos="4680"/>
        <w:tab w:val="right" w:pos="9360"/>
      </w:tabs>
    </w:pPr>
  </w:style>
  <w:style w:type="character" w:customStyle="1" w:styleId="HeaderChar">
    <w:name w:val="Header Char"/>
    <w:basedOn w:val="DefaultParagraphFont"/>
    <w:link w:val="Header"/>
    <w:uiPriority w:val="99"/>
    <w:rsid w:val="00DC750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C7504"/>
    <w:pPr>
      <w:tabs>
        <w:tab w:val="center" w:pos="4680"/>
        <w:tab w:val="right" w:pos="9360"/>
      </w:tabs>
    </w:pPr>
  </w:style>
  <w:style w:type="character" w:customStyle="1" w:styleId="FooterChar">
    <w:name w:val="Footer Char"/>
    <w:basedOn w:val="DefaultParagraphFont"/>
    <w:link w:val="Footer"/>
    <w:uiPriority w:val="99"/>
    <w:rsid w:val="00DC750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Algonquin College</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Wakelin</dc:creator>
  <cp:keywords/>
  <dc:description/>
  <cp:lastModifiedBy>Stacey-Ann Morris</cp:lastModifiedBy>
  <cp:revision>3</cp:revision>
  <dcterms:created xsi:type="dcterms:W3CDTF">2017-06-05T19:13:00Z</dcterms:created>
  <dcterms:modified xsi:type="dcterms:W3CDTF">2017-06-05T19:14:00Z</dcterms:modified>
</cp:coreProperties>
</file>