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019F6652" w:rsidR="00CA3C10" w:rsidRPr="00FC25BF" w:rsidRDefault="001E18D9" w:rsidP="00FC25BF">
      <w:pPr>
        <w:pStyle w:val="Title"/>
      </w:pPr>
      <w:r>
        <w:t>WEEKLY SCHEDULE</w:t>
      </w:r>
      <w:r w:rsidR="00BC1354">
        <w:t xml:space="preserve"> </w:t>
      </w:r>
      <w:r w:rsidR="00A118B7">
        <w:t>FALL</w:t>
      </w:r>
      <w:r w:rsidR="00A84557">
        <w:t xml:space="preserve"> 202</w:t>
      </w:r>
      <w:r w:rsidR="46B23505">
        <w:t>5</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1940BA">
        <w:fldChar w:fldCharType="begin"/>
      </w:r>
      <w:r w:rsidR="001940BA">
        <w:instrText>HYPERLINK "mailto:loginXX@algonquincollege.com"</w:instrText>
      </w:r>
      <w:r w:rsidR="001940BA">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1940BA">
        <w:rPr>
          <w:rStyle w:val="Hyperlink"/>
        </w:rPr>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2"/>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2"/>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2"/>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2"/>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2"/>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56DEC925">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65B912C9" w:rsidR="005758B3" w:rsidRDefault="005758B3" w:rsidP="00765B14">
            <w:r>
              <w:t>CL</w:t>
            </w:r>
            <w:r w:rsidR="50B5940D">
              <w:t>O</w:t>
            </w:r>
            <w:r>
              <w:t>s</w:t>
            </w:r>
          </w:p>
        </w:tc>
      </w:tr>
      <w:tr w:rsidR="00F8761A" w14:paraId="77F3209B" w14:textId="77777777" w:rsidTr="56DEC925">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3AA8841F" w:rsidR="00F8761A" w:rsidRPr="00F126C9" w:rsidRDefault="00765B14" w:rsidP="56DEC925">
            <w:pPr>
              <w:rPr>
                <w:rFonts w:cs="Arial"/>
              </w:rPr>
            </w:pPr>
            <w:r w:rsidRPr="56DEC925">
              <w:rPr>
                <w:rFonts w:cs="Arial"/>
              </w:rPr>
              <w:t>&lt;</w:t>
            </w:r>
            <w:r w:rsidR="48E26699" w:rsidRPr="56DEC925">
              <w:rPr>
                <w:rFonts w:cs="Arial"/>
              </w:rPr>
              <w:t>Oct</w:t>
            </w:r>
            <w:r w:rsidR="00BB7F30" w:rsidRPr="56DEC925">
              <w:rPr>
                <w:rFonts w:cs="Arial"/>
              </w:rPr>
              <w:t xml:space="preserve"> 22</w:t>
            </w:r>
            <w:r w:rsidRPr="56DEC925">
              <w:rPr>
                <w:rFonts w:cs="Arial"/>
              </w:rPr>
              <w:t xml:space="preserve"> </w:t>
            </w:r>
            <w:r w:rsidR="00C00E86" w:rsidRPr="56DEC925">
              <w:rPr>
                <w:rFonts w:cs="Arial"/>
              </w:rPr>
              <w:t>1</w:t>
            </w:r>
            <w:r w:rsidRPr="56DEC925">
              <w:rPr>
                <w:rFonts w:cs="Arial"/>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56DEC925">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56DEC925">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56DEC925">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56DEC925">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0"/>
        <w:gridCol w:w="2889"/>
        <w:gridCol w:w="2970"/>
        <w:gridCol w:w="2340"/>
        <w:gridCol w:w="1350"/>
      </w:tblGrid>
      <w:tr w:rsidR="00A40C7B" w14:paraId="2323E1CB" w14:textId="77777777" w:rsidTr="56DEC925">
        <w:trPr>
          <w:cantSplit/>
          <w:tblHeader/>
        </w:trPr>
        <w:tc>
          <w:tcPr>
            <w:tcW w:w="1366" w:type="dxa"/>
            <w:shd w:val="clear" w:color="auto" w:fill="A6C8BC"/>
          </w:tcPr>
          <w:p w14:paraId="459C9B81" w14:textId="77777777" w:rsidR="00A40C7B" w:rsidRDefault="00A40C7B" w:rsidP="001672D9">
            <w:r w:rsidRPr="00F9523F">
              <w:t>Date</w:t>
            </w:r>
          </w:p>
          <w:p w14:paraId="240684E6" w14:textId="77777777" w:rsidR="000D792C" w:rsidRPr="000D792C" w:rsidRDefault="000D792C" w:rsidP="000D792C"/>
        </w:tc>
        <w:tc>
          <w:tcPr>
            <w:tcW w:w="3480" w:type="dxa"/>
            <w:shd w:val="clear" w:color="auto" w:fill="A6C8BC"/>
          </w:tcPr>
          <w:p w14:paraId="292527A6" w14:textId="77777777" w:rsidR="00A40C7B" w:rsidRDefault="00A40C7B" w:rsidP="001672D9">
            <w:r w:rsidRPr="00F9523F">
              <w:t>Weekly Theme and Learning Outcomes</w:t>
            </w:r>
          </w:p>
        </w:tc>
        <w:tc>
          <w:tcPr>
            <w:tcW w:w="2889" w:type="dxa"/>
            <w:shd w:val="clear" w:color="auto" w:fill="A6C8BC"/>
          </w:tcPr>
          <w:p w14:paraId="116ED8B5" w14:textId="77777777" w:rsidR="00A40C7B" w:rsidRDefault="00A40C7B" w:rsidP="001672D9">
            <w:r w:rsidRPr="00F9523F">
              <w:t>Learning Activities</w:t>
            </w:r>
          </w:p>
        </w:tc>
        <w:tc>
          <w:tcPr>
            <w:tcW w:w="2970" w:type="dxa"/>
            <w:shd w:val="clear" w:color="auto" w:fill="A6C8BC"/>
          </w:tcPr>
          <w:p w14:paraId="647C6394" w14:textId="77777777" w:rsidR="001672D9" w:rsidRDefault="00A40C7B" w:rsidP="001672D9">
            <w:r w:rsidRPr="00F9523F">
              <w:t>Assessments (%)</w:t>
            </w:r>
          </w:p>
          <w:p w14:paraId="13051E14" w14:textId="77777777" w:rsidR="00A40C7B" w:rsidRDefault="001672D9" w:rsidP="001672D9">
            <w:r>
              <w:t>Due Date</w:t>
            </w:r>
            <w:r w:rsidR="00A40C7B" w:rsidRPr="00F9523F">
              <w:t xml:space="preserve"> </w:t>
            </w:r>
          </w:p>
        </w:tc>
        <w:tc>
          <w:tcPr>
            <w:tcW w:w="2340" w:type="dxa"/>
            <w:shd w:val="clear" w:color="auto" w:fill="A6C8BC"/>
          </w:tcPr>
          <w:p w14:paraId="465F9BAA" w14:textId="77777777" w:rsidR="00A40C7B" w:rsidRDefault="00A40C7B" w:rsidP="001672D9">
            <w:r w:rsidRPr="00F9523F">
              <w:t>Resources</w:t>
            </w:r>
          </w:p>
        </w:tc>
        <w:tc>
          <w:tcPr>
            <w:tcW w:w="1350" w:type="dxa"/>
            <w:shd w:val="clear" w:color="auto" w:fill="A6C8BC"/>
          </w:tcPr>
          <w:p w14:paraId="5CE39DA6" w14:textId="489DD1EB" w:rsidR="00A40C7B" w:rsidRDefault="00A40C7B" w:rsidP="001672D9">
            <w:r>
              <w:t>CL</w:t>
            </w:r>
            <w:r w:rsidR="51C49171">
              <w:t>O</w:t>
            </w:r>
            <w:r>
              <w:t>s</w:t>
            </w:r>
          </w:p>
        </w:tc>
      </w:tr>
      <w:tr w:rsidR="00A40C7B" w14:paraId="63D3712B" w14:textId="77777777" w:rsidTr="56DEC925">
        <w:tc>
          <w:tcPr>
            <w:tcW w:w="1366" w:type="dxa"/>
          </w:tcPr>
          <w:p w14:paraId="3299DF38" w14:textId="77777777" w:rsidR="00A40C7B" w:rsidRPr="00D76F22" w:rsidRDefault="00A40C7B" w:rsidP="00A40C7B">
            <w:pPr>
              <w:rPr>
                <w:b/>
                <w:bCs/>
              </w:rPr>
            </w:pPr>
            <w:r w:rsidRPr="00D76F22">
              <w:rPr>
                <w:b/>
                <w:bCs/>
              </w:rPr>
              <w:t>Week 1</w:t>
            </w:r>
          </w:p>
          <w:p w14:paraId="54154334" w14:textId="17583354" w:rsidR="00A40C7B" w:rsidRDefault="00A118B7" w:rsidP="00A40C7B">
            <w:r>
              <w:t>Sept 2</w:t>
            </w:r>
          </w:p>
        </w:tc>
        <w:tc>
          <w:tcPr>
            <w:tcW w:w="3480" w:type="dxa"/>
          </w:tcPr>
          <w:p w14:paraId="0FA71778" w14:textId="6949D7AB" w:rsidR="00A118B7" w:rsidRDefault="00A118B7" w:rsidP="56DEC925">
            <w:pPr>
              <w:rPr>
                <w:i/>
                <w:iCs/>
                <w:sz w:val="20"/>
                <w:szCs w:val="20"/>
              </w:rPr>
            </w:pPr>
            <w:r w:rsidRPr="56DEC925">
              <w:rPr>
                <w:i/>
                <w:iCs/>
                <w:sz w:val="20"/>
                <w:szCs w:val="20"/>
              </w:rPr>
              <w:t xml:space="preserve">*The College is closed Monday, Sept </w:t>
            </w:r>
            <w:r w:rsidR="173237E0" w:rsidRPr="56DEC925">
              <w:rPr>
                <w:i/>
                <w:iCs/>
                <w:sz w:val="20"/>
                <w:szCs w:val="20"/>
              </w:rPr>
              <w:t>1</w:t>
            </w:r>
            <w:r w:rsidRPr="56DEC925">
              <w:rPr>
                <w:i/>
                <w:iCs/>
                <w:sz w:val="20"/>
                <w:szCs w:val="20"/>
              </w:rPr>
              <w:t xml:space="preserve"> for </w:t>
            </w:r>
            <w:proofErr w:type="spellStart"/>
            <w:r w:rsidRPr="56DEC925">
              <w:rPr>
                <w:i/>
                <w:iCs/>
                <w:sz w:val="20"/>
                <w:szCs w:val="20"/>
              </w:rPr>
              <w:t>Labour</w:t>
            </w:r>
            <w:proofErr w:type="spellEnd"/>
            <w:r w:rsidRPr="56DEC925">
              <w:rPr>
                <w:i/>
                <w:iCs/>
                <w:sz w:val="20"/>
                <w:szCs w:val="20"/>
              </w:rPr>
              <w:t xml:space="preserve"> Day</w:t>
            </w:r>
            <w:r w:rsidR="00543A2A" w:rsidRPr="56DEC925">
              <w:rPr>
                <w:i/>
                <w:iCs/>
                <w:sz w:val="20"/>
                <w:szCs w:val="20"/>
              </w:rPr>
              <w:t xml:space="preserve"> &amp; no class on Sept </w:t>
            </w:r>
            <w:r w:rsidR="7B6A1424" w:rsidRPr="56DEC925">
              <w:rPr>
                <w:i/>
                <w:iCs/>
                <w:sz w:val="20"/>
                <w:szCs w:val="20"/>
              </w:rPr>
              <w:t>2</w:t>
            </w:r>
            <w:r w:rsidR="00543A2A" w:rsidRPr="56DEC925">
              <w:rPr>
                <w:i/>
                <w:iCs/>
                <w:sz w:val="20"/>
                <w:szCs w:val="20"/>
              </w:rPr>
              <w:t xml:space="preserve"> for AC Day One</w:t>
            </w:r>
            <w:r w:rsidR="7BDFF671" w:rsidRPr="56DEC925">
              <w:rPr>
                <w:i/>
                <w:iCs/>
                <w:sz w:val="20"/>
                <w:szCs w:val="20"/>
              </w:rPr>
              <w:t xml:space="preserve"> for most programs</w:t>
            </w:r>
          </w:p>
          <w:p w14:paraId="5082B486" w14:textId="77777777" w:rsidR="00543A2A" w:rsidRDefault="00543A2A" w:rsidP="00A40C7B"/>
          <w:p w14:paraId="5C4DAEFE" w14:textId="7AC917E8" w:rsidR="00A40C7B" w:rsidRDefault="00A40C7B" w:rsidP="00A40C7B">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9" w:type="dxa"/>
          </w:tcPr>
          <w:p w14:paraId="2B3F2609" w14:textId="77777777" w:rsidR="00A40C7B" w:rsidRDefault="00A40C7B" w:rsidP="00A40C7B">
            <w:r>
              <w:t>Self-check Quiz: Osgood-Schramm model of Communication</w:t>
            </w:r>
          </w:p>
          <w:p w14:paraId="30A2DFFE" w14:textId="77777777" w:rsidR="00A40C7B" w:rsidRDefault="00A40C7B" w:rsidP="00A40C7B">
            <w:r>
              <w:t>Plain-style writing practice paragraph</w:t>
            </w:r>
          </w:p>
        </w:tc>
        <w:tc>
          <w:tcPr>
            <w:tcW w:w="2970" w:type="dxa"/>
          </w:tcPr>
          <w:p w14:paraId="7377DA01" w14:textId="77777777" w:rsidR="00A40C7B" w:rsidRDefault="00A40C7B" w:rsidP="00A40C7B">
            <w:r w:rsidRPr="00A40C7B">
              <w:t xml:space="preserve">Assignment 1: Formal Email (5%) due </w:t>
            </w:r>
            <w:r w:rsidR="00765B14">
              <w:t>Sep</w:t>
            </w:r>
            <w:r w:rsidRPr="00A40C7B">
              <w:t xml:space="preserve"> 21 at 11:59pm</w:t>
            </w:r>
          </w:p>
        </w:tc>
        <w:tc>
          <w:tcPr>
            <w:tcW w:w="2340" w:type="dxa"/>
          </w:tcPr>
          <w:p w14:paraId="57F3442F" w14:textId="77777777" w:rsidR="00A40C7B" w:rsidRDefault="00A40C7B" w:rsidP="00A40C7B">
            <w:r>
              <w:t xml:space="preserve">Guffey, </w:t>
            </w:r>
          </w:p>
          <w:p w14:paraId="2A8BA79A" w14:textId="77777777" w:rsidR="00A40C7B" w:rsidRDefault="00A40C7B" w:rsidP="00A40C7B">
            <w:r>
              <w:t>pp. 1-12</w:t>
            </w:r>
          </w:p>
        </w:tc>
        <w:tc>
          <w:tcPr>
            <w:tcW w:w="1350" w:type="dxa"/>
          </w:tcPr>
          <w:p w14:paraId="4AA98155" w14:textId="77777777" w:rsidR="00A40C7B" w:rsidRDefault="00A40C7B" w:rsidP="00A40C7B">
            <w:r w:rsidRPr="00A40C7B">
              <w:t>1, 2</w:t>
            </w:r>
          </w:p>
        </w:tc>
      </w:tr>
      <w:tr w:rsidR="00A67C89" w14:paraId="26E97C1E" w14:textId="77777777" w:rsidTr="56DEC925">
        <w:tc>
          <w:tcPr>
            <w:tcW w:w="1366" w:type="dxa"/>
          </w:tcPr>
          <w:p w14:paraId="4537A743" w14:textId="77777777" w:rsidR="00A67C89" w:rsidRPr="00D76F22" w:rsidRDefault="00A67C89" w:rsidP="00A67C89">
            <w:pPr>
              <w:rPr>
                <w:b/>
                <w:bCs/>
              </w:rPr>
            </w:pPr>
            <w:r w:rsidRPr="00D76F22">
              <w:rPr>
                <w:b/>
                <w:bCs/>
              </w:rPr>
              <w:t>Week 2</w:t>
            </w:r>
          </w:p>
          <w:p w14:paraId="41A96FEA" w14:textId="0161F88F" w:rsidR="00D67596" w:rsidRDefault="00A118B7" w:rsidP="00A67C89">
            <w:r>
              <w:t xml:space="preserve">Sept </w:t>
            </w:r>
            <w:r w:rsidR="78BDB98B">
              <w:t>8</w:t>
            </w:r>
          </w:p>
        </w:tc>
        <w:tc>
          <w:tcPr>
            <w:tcW w:w="3480" w:type="dxa"/>
          </w:tcPr>
          <w:p w14:paraId="1C373010" w14:textId="77777777" w:rsidR="00A67C89" w:rsidRDefault="00A67C89" w:rsidP="00A67C89"/>
        </w:tc>
        <w:tc>
          <w:tcPr>
            <w:tcW w:w="2889" w:type="dxa"/>
          </w:tcPr>
          <w:p w14:paraId="0C3B974E" w14:textId="77777777" w:rsidR="00A67C89" w:rsidRDefault="00A67C89" w:rsidP="00A67C89"/>
        </w:tc>
        <w:tc>
          <w:tcPr>
            <w:tcW w:w="2970" w:type="dxa"/>
          </w:tcPr>
          <w:p w14:paraId="6528355E" w14:textId="77777777" w:rsidR="00A67C89" w:rsidRDefault="00A67C89" w:rsidP="00A67C89"/>
        </w:tc>
        <w:tc>
          <w:tcPr>
            <w:tcW w:w="2340" w:type="dxa"/>
          </w:tcPr>
          <w:p w14:paraId="52945387" w14:textId="77777777" w:rsidR="00A67C89" w:rsidRDefault="00A67C89" w:rsidP="00A67C89"/>
        </w:tc>
        <w:tc>
          <w:tcPr>
            <w:tcW w:w="1350" w:type="dxa"/>
          </w:tcPr>
          <w:p w14:paraId="1F554FF7" w14:textId="77777777" w:rsidR="00A67C89" w:rsidRDefault="00A67C89" w:rsidP="00A67C89"/>
        </w:tc>
      </w:tr>
      <w:tr w:rsidR="00A67C89" w14:paraId="414AFF94" w14:textId="77777777" w:rsidTr="56DEC925">
        <w:tc>
          <w:tcPr>
            <w:tcW w:w="1366" w:type="dxa"/>
          </w:tcPr>
          <w:p w14:paraId="1E57DB13" w14:textId="77777777" w:rsidR="00A67C89" w:rsidRPr="00D76F22" w:rsidRDefault="00A67C89" w:rsidP="00A67C89">
            <w:pPr>
              <w:rPr>
                <w:b/>
                <w:bCs/>
              </w:rPr>
            </w:pPr>
            <w:r w:rsidRPr="00D76F22">
              <w:rPr>
                <w:b/>
                <w:bCs/>
              </w:rPr>
              <w:t>Week 3</w:t>
            </w:r>
          </w:p>
          <w:p w14:paraId="664B4604" w14:textId="3C238751" w:rsidR="00D67596" w:rsidRDefault="00A118B7" w:rsidP="00A67C89">
            <w:r>
              <w:t>Sept 1</w:t>
            </w:r>
            <w:r w:rsidR="0AA21ECA">
              <w:t>5</w:t>
            </w:r>
          </w:p>
        </w:tc>
        <w:tc>
          <w:tcPr>
            <w:tcW w:w="3480" w:type="dxa"/>
          </w:tcPr>
          <w:p w14:paraId="70C9ED5A" w14:textId="0D9FA30B" w:rsidR="00A67C89" w:rsidRPr="00A97C55" w:rsidRDefault="00A67C89" w:rsidP="00A67C89">
            <w:pPr>
              <w:rPr>
                <w:i/>
                <w:iCs/>
              </w:rPr>
            </w:pPr>
          </w:p>
        </w:tc>
        <w:tc>
          <w:tcPr>
            <w:tcW w:w="2889" w:type="dxa"/>
          </w:tcPr>
          <w:p w14:paraId="0DA3971A" w14:textId="77777777" w:rsidR="00A67C89" w:rsidRDefault="00A67C89" w:rsidP="00A67C89"/>
        </w:tc>
        <w:tc>
          <w:tcPr>
            <w:tcW w:w="2970" w:type="dxa"/>
          </w:tcPr>
          <w:p w14:paraId="57E8683B" w14:textId="77777777" w:rsidR="00A67C89" w:rsidRDefault="00A67C89" w:rsidP="00A67C89"/>
        </w:tc>
        <w:tc>
          <w:tcPr>
            <w:tcW w:w="2340" w:type="dxa"/>
          </w:tcPr>
          <w:p w14:paraId="09F38A96" w14:textId="77777777" w:rsidR="00A67C89" w:rsidRDefault="00A67C89" w:rsidP="00A67C89"/>
        </w:tc>
        <w:tc>
          <w:tcPr>
            <w:tcW w:w="1350" w:type="dxa"/>
          </w:tcPr>
          <w:p w14:paraId="5F18463A" w14:textId="77777777" w:rsidR="00A67C89" w:rsidRDefault="00A67C89" w:rsidP="00A67C89"/>
        </w:tc>
      </w:tr>
      <w:tr w:rsidR="00A67C89" w14:paraId="431B4C6A" w14:textId="77777777" w:rsidTr="56DEC925">
        <w:tc>
          <w:tcPr>
            <w:tcW w:w="1366" w:type="dxa"/>
          </w:tcPr>
          <w:p w14:paraId="7F3144C5" w14:textId="77777777" w:rsidR="00A67C89" w:rsidRPr="00D76F22" w:rsidRDefault="00A67C89" w:rsidP="00A67C89">
            <w:pPr>
              <w:rPr>
                <w:b/>
                <w:bCs/>
              </w:rPr>
            </w:pPr>
            <w:r w:rsidRPr="00D76F22">
              <w:rPr>
                <w:b/>
                <w:bCs/>
              </w:rPr>
              <w:t>Week 4</w:t>
            </w:r>
          </w:p>
          <w:p w14:paraId="753BA8CE" w14:textId="737BCED0" w:rsidR="00D67596" w:rsidRDefault="00A118B7" w:rsidP="00A67C89">
            <w:r>
              <w:t>Sept 2</w:t>
            </w:r>
            <w:r w:rsidR="215390F4">
              <w:t>2</w:t>
            </w:r>
          </w:p>
        </w:tc>
        <w:tc>
          <w:tcPr>
            <w:tcW w:w="3480" w:type="dxa"/>
          </w:tcPr>
          <w:p w14:paraId="0CC7D116" w14:textId="77777777" w:rsidR="00A67C89" w:rsidRDefault="00A67C89" w:rsidP="00A67C89"/>
        </w:tc>
        <w:tc>
          <w:tcPr>
            <w:tcW w:w="2889" w:type="dxa"/>
          </w:tcPr>
          <w:p w14:paraId="68AD0258" w14:textId="77777777" w:rsidR="00A67C89" w:rsidRDefault="00A67C89" w:rsidP="00A67C89"/>
        </w:tc>
        <w:tc>
          <w:tcPr>
            <w:tcW w:w="2970" w:type="dxa"/>
          </w:tcPr>
          <w:p w14:paraId="503FE380" w14:textId="77777777" w:rsidR="00A67C89" w:rsidRDefault="00A67C89" w:rsidP="00A67C89"/>
        </w:tc>
        <w:tc>
          <w:tcPr>
            <w:tcW w:w="2340" w:type="dxa"/>
          </w:tcPr>
          <w:p w14:paraId="3E07972B" w14:textId="77777777" w:rsidR="00A67C89" w:rsidRDefault="00A67C89" w:rsidP="00A67C89"/>
        </w:tc>
        <w:tc>
          <w:tcPr>
            <w:tcW w:w="1350" w:type="dxa"/>
          </w:tcPr>
          <w:p w14:paraId="443F1527" w14:textId="77777777" w:rsidR="00A67C89" w:rsidRDefault="00A67C89" w:rsidP="00A67C89"/>
        </w:tc>
      </w:tr>
      <w:tr w:rsidR="00A40C7B" w14:paraId="4F682956" w14:textId="77777777" w:rsidTr="56DEC925">
        <w:tc>
          <w:tcPr>
            <w:tcW w:w="1366" w:type="dxa"/>
          </w:tcPr>
          <w:p w14:paraId="61233FB0" w14:textId="77777777" w:rsidR="00A40C7B" w:rsidRPr="00D76F22" w:rsidRDefault="00A40C7B" w:rsidP="00A40C7B">
            <w:pPr>
              <w:rPr>
                <w:b/>
                <w:bCs/>
              </w:rPr>
            </w:pPr>
            <w:r w:rsidRPr="00D76F22">
              <w:rPr>
                <w:b/>
                <w:bCs/>
              </w:rPr>
              <w:t>Week 5</w:t>
            </w:r>
          </w:p>
          <w:p w14:paraId="094F50C8" w14:textId="1B3E15F2" w:rsidR="00D67596" w:rsidRDefault="00A118B7" w:rsidP="00A40C7B">
            <w:r>
              <w:t xml:space="preserve">Sept </w:t>
            </w:r>
            <w:r w:rsidR="6F0D1349">
              <w:t>29</w:t>
            </w:r>
          </w:p>
        </w:tc>
        <w:tc>
          <w:tcPr>
            <w:tcW w:w="3480" w:type="dxa"/>
          </w:tcPr>
          <w:p w14:paraId="42DACD11" w14:textId="77777777" w:rsidR="00A40C7B" w:rsidRDefault="00A40C7B" w:rsidP="00A40C7B"/>
        </w:tc>
        <w:tc>
          <w:tcPr>
            <w:tcW w:w="2889" w:type="dxa"/>
          </w:tcPr>
          <w:p w14:paraId="5EF9D8CB" w14:textId="77777777" w:rsidR="00A40C7B" w:rsidRDefault="00A40C7B" w:rsidP="00A40C7B"/>
        </w:tc>
        <w:tc>
          <w:tcPr>
            <w:tcW w:w="2970" w:type="dxa"/>
          </w:tcPr>
          <w:p w14:paraId="31FED8DC" w14:textId="77777777" w:rsidR="00A40C7B" w:rsidRDefault="00A40C7B" w:rsidP="00A40C7B"/>
        </w:tc>
        <w:tc>
          <w:tcPr>
            <w:tcW w:w="2340" w:type="dxa"/>
          </w:tcPr>
          <w:p w14:paraId="18D24618" w14:textId="77777777" w:rsidR="00A40C7B" w:rsidRDefault="00A40C7B" w:rsidP="00A40C7B"/>
        </w:tc>
        <w:tc>
          <w:tcPr>
            <w:tcW w:w="1350" w:type="dxa"/>
          </w:tcPr>
          <w:p w14:paraId="55D7B5D9" w14:textId="77777777" w:rsidR="00A40C7B" w:rsidRDefault="00A40C7B" w:rsidP="00A40C7B"/>
        </w:tc>
      </w:tr>
      <w:tr w:rsidR="00A40C7B" w14:paraId="3426FD99" w14:textId="77777777" w:rsidTr="56DEC925">
        <w:tc>
          <w:tcPr>
            <w:tcW w:w="1366" w:type="dxa"/>
          </w:tcPr>
          <w:p w14:paraId="1ACA17D4" w14:textId="77777777" w:rsidR="00A40C7B" w:rsidRPr="00D76F22" w:rsidRDefault="00A40C7B" w:rsidP="00A40C7B">
            <w:pPr>
              <w:rPr>
                <w:b/>
                <w:bCs/>
              </w:rPr>
            </w:pPr>
            <w:r w:rsidRPr="00D76F22">
              <w:rPr>
                <w:b/>
                <w:bCs/>
              </w:rPr>
              <w:t>Week 6</w:t>
            </w:r>
          </w:p>
          <w:p w14:paraId="6A06AA79" w14:textId="5F3109E2" w:rsidR="00D67596" w:rsidRDefault="00A118B7" w:rsidP="00A40C7B">
            <w:r>
              <w:t xml:space="preserve">Oct </w:t>
            </w:r>
            <w:r w:rsidR="6036CBD1">
              <w:t>6</w:t>
            </w:r>
          </w:p>
        </w:tc>
        <w:tc>
          <w:tcPr>
            <w:tcW w:w="3480" w:type="dxa"/>
          </w:tcPr>
          <w:p w14:paraId="1CC6C2D2" w14:textId="77777777" w:rsidR="00A40C7B" w:rsidRDefault="00A40C7B" w:rsidP="00A40C7B"/>
        </w:tc>
        <w:tc>
          <w:tcPr>
            <w:tcW w:w="2889" w:type="dxa"/>
          </w:tcPr>
          <w:p w14:paraId="102CA41F" w14:textId="77777777" w:rsidR="00A40C7B" w:rsidRDefault="00A40C7B" w:rsidP="00A40C7B"/>
        </w:tc>
        <w:tc>
          <w:tcPr>
            <w:tcW w:w="2970" w:type="dxa"/>
          </w:tcPr>
          <w:p w14:paraId="1BA0E4B9" w14:textId="77777777" w:rsidR="00A40C7B" w:rsidRDefault="00A40C7B" w:rsidP="00A40C7B"/>
        </w:tc>
        <w:tc>
          <w:tcPr>
            <w:tcW w:w="2340" w:type="dxa"/>
          </w:tcPr>
          <w:p w14:paraId="06734E2C" w14:textId="77777777" w:rsidR="00A40C7B" w:rsidRDefault="00A40C7B" w:rsidP="00A40C7B"/>
        </w:tc>
        <w:tc>
          <w:tcPr>
            <w:tcW w:w="1350" w:type="dxa"/>
          </w:tcPr>
          <w:p w14:paraId="108AB3F8" w14:textId="77777777" w:rsidR="00A40C7B" w:rsidRDefault="00A40C7B" w:rsidP="00A40C7B"/>
        </w:tc>
      </w:tr>
      <w:tr w:rsidR="00A40C7B" w14:paraId="3B1D97B3" w14:textId="77777777" w:rsidTr="56DEC925">
        <w:tc>
          <w:tcPr>
            <w:tcW w:w="1366" w:type="dxa"/>
          </w:tcPr>
          <w:p w14:paraId="18485C1A" w14:textId="77777777" w:rsidR="00A40C7B" w:rsidRPr="00D76F22" w:rsidRDefault="00A40C7B" w:rsidP="00A40C7B">
            <w:pPr>
              <w:rPr>
                <w:b/>
                <w:bCs/>
              </w:rPr>
            </w:pPr>
            <w:r w:rsidRPr="00D76F22">
              <w:rPr>
                <w:b/>
                <w:bCs/>
              </w:rPr>
              <w:t>Week 7</w:t>
            </w:r>
          </w:p>
          <w:p w14:paraId="56DB9B84" w14:textId="75ED341F" w:rsidR="00D67596" w:rsidRDefault="00A118B7" w:rsidP="00A40C7B">
            <w:r>
              <w:t>Oct 1</w:t>
            </w:r>
            <w:r w:rsidR="02325537">
              <w:t>3</w:t>
            </w:r>
          </w:p>
        </w:tc>
        <w:tc>
          <w:tcPr>
            <w:tcW w:w="3480" w:type="dxa"/>
          </w:tcPr>
          <w:p w14:paraId="41E9F4FD" w14:textId="58CBC820" w:rsidR="00A40C7B" w:rsidRDefault="00A118B7" w:rsidP="00A40C7B">
            <w:r w:rsidRPr="56DEC925">
              <w:rPr>
                <w:i/>
                <w:iCs/>
                <w:sz w:val="20"/>
                <w:szCs w:val="20"/>
              </w:rPr>
              <w:t>*The College is closed Monday, Oct 1</w:t>
            </w:r>
            <w:r w:rsidR="0F5FBC13" w:rsidRPr="56DEC925">
              <w:rPr>
                <w:i/>
                <w:iCs/>
                <w:sz w:val="20"/>
                <w:szCs w:val="20"/>
              </w:rPr>
              <w:t>3</w:t>
            </w:r>
            <w:r w:rsidRPr="56DEC925">
              <w:rPr>
                <w:i/>
                <w:iCs/>
                <w:sz w:val="20"/>
                <w:szCs w:val="20"/>
              </w:rPr>
              <w:t xml:space="preserve"> for Thanksgiving Day</w:t>
            </w:r>
          </w:p>
        </w:tc>
        <w:tc>
          <w:tcPr>
            <w:tcW w:w="2889" w:type="dxa"/>
          </w:tcPr>
          <w:p w14:paraId="4768662D" w14:textId="77777777" w:rsidR="00A40C7B" w:rsidRDefault="00A40C7B" w:rsidP="00A40C7B"/>
        </w:tc>
        <w:tc>
          <w:tcPr>
            <w:tcW w:w="2970" w:type="dxa"/>
          </w:tcPr>
          <w:p w14:paraId="0B24A524" w14:textId="77777777" w:rsidR="00A40C7B" w:rsidRDefault="00A40C7B" w:rsidP="00A40C7B"/>
        </w:tc>
        <w:tc>
          <w:tcPr>
            <w:tcW w:w="2340" w:type="dxa"/>
          </w:tcPr>
          <w:p w14:paraId="17E012EC" w14:textId="77777777" w:rsidR="00A40C7B" w:rsidRDefault="00A40C7B" w:rsidP="00A40C7B"/>
        </w:tc>
        <w:tc>
          <w:tcPr>
            <w:tcW w:w="1350" w:type="dxa"/>
          </w:tcPr>
          <w:p w14:paraId="0A42AE18" w14:textId="77777777" w:rsidR="00A40C7B" w:rsidRDefault="00A40C7B" w:rsidP="00A40C7B"/>
        </w:tc>
      </w:tr>
      <w:tr w:rsidR="00FC25BF" w14:paraId="101C2671" w14:textId="77777777" w:rsidTr="56DEC925">
        <w:tc>
          <w:tcPr>
            <w:tcW w:w="1366" w:type="dxa"/>
            <w:shd w:val="clear" w:color="auto" w:fill="A6C8BC"/>
          </w:tcPr>
          <w:p w14:paraId="7B6768F3" w14:textId="77777777" w:rsidR="00FC25BF" w:rsidRPr="00D76F22" w:rsidRDefault="00FC25BF" w:rsidP="00FC25BF">
            <w:pPr>
              <w:rPr>
                <w:b/>
                <w:bCs/>
              </w:rPr>
            </w:pPr>
            <w:r w:rsidRPr="00D76F22">
              <w:rPr>
                <w:b/>
                <w:bCs/>
              </w:rPr>
              <w:t>Week 8</w:t>
            </w:r>
          </w:p>
          <w:p w14:paraId="795184B7" w14:textId="01B62CD0" w:rsidR="00D67596" w:rsidRDefault="00A118B7" w:rsidP="00FC25BF">
            <w:r>
              <w:t>Oct 2</w:t>
            </w:r>
            <w:r w:rsidR="278C6FA4">
              <w:t>0</w:t>
            </w:r>
          </w:p>
        </w:tc>
        <w:tc>
          <w:tcPr>
            <w:tcW w:w="3480" w:type="dxa"/>
            <w:shd w:val="clear" w:color="auto" w:fill="A6C8BC"/>
          </w:tcPr>
          <w:p w14:paraId="475D66C0" w14:textId="77777777" w:rsidR="00FC25BF" w:rsidRDefault="00FC25BF" w:rsidP="00FC25BF">
            <w:r w:rsidRPr="00F9523F">
              <w:t>BREAK</w:t>
            </w:r>
          </w:p>
        </w:tc>
        <w:tc>
          <w:tcPr>
            <w:tcW w:w="2889" w:type="dxa"/>
            <w:shd w:val="clear" w:color="auto" w:fill="A6C8BC"/>
          </w:tcPr>
          <w:p w14:paraId="653BC0C5" w14:textId="77777777" w:rsidR="00FC25BF" w:rsidRDefault="00FC25BF" w:rsidP="00FC25BF">
            <w:r w:rsidRPr="00F9523F">
              <w:t>BREAK</w:t>
            </w:r>
          </w:p>
        </w:tc>
        <w:tc>
          <w:tcPr>
            <w:tcW w:w="2970" w:type="dxa"/>
            <w:shd w:val="clear" w:color="auto" w:fill="A6C8BC"/>
          </w:tcPr>
          <w:p w14:paraId="405F2A6C" w14:textId="77777777" w:rsidR="00FC25BF" w:rsidRDefault="00FC25BF" w:rsidP="00FC25BF">
            <w:r w:rsidRPr="00F9523F">
              <w:t>BREAK</w:t>
            </w:r>
          </w:p>
        </w:tc>
        <w:tc>
          <w:tcPr>
            <w:tcW w:w="2340" w:type="dxa"/>
            <w:shd w:val="clear" w:color="auto" w:fill="A6C8BC"/>
          </w:tcPr>
          <w:p w14:paraId="1DEB3772" w14:textId="77777777" w:rsidR="00FC25BF" w:rsidRDefault="00FC25BF" w:rsidP="00FC25BF">
            <w:r w:rsidRPr="00F9523F">
              <w:t>BREAK</w:t>
            </w:r>
          </w:p>
        </w:tc>
        <w:tc>
          <w:tcPr>
            <w:tcW w:w="1350" w:type="dxa"/>
            <w:shd w:val="clear" w:color="auto" w:fill="A6C8BC"/>
          </w:tcPr>
          <w:p w14:paraId="63BACB75" w14:textId="77777777" w:rsidR="00FC25BF" w:rsidRDefault="00FC25BF" w:rsidP="00FC25BF"/>
        </w:tc>
      </w:tr>
      <w:tr w:rsidR="00A40C7B" w14:paraId="0EB8C024" w14:textId="77777777" w:rsidTr="56DEC925">
        <w:tc>
          <w:tcPr>
            <w:tcW w:w="1366" w:type="dxa"/>
          </w:tcPr>
          <w:p w14:paraId="53181752" w14:textId="77777777" w:rsidR="00A40C7B" w:rsidRPr="00D76F22" w:rsidRDefault="00A40C7B" w:rsidP="00A40C7B">
            <w:pPr>
              <w:rPr>
                <w:b/>
                <w:bCs/>
              </w:rPr>
            </w:pPr>
            <w:r w:rsidRPr="00D76F22">
              <w:rPr>
                <w:b/>
                <w:bCs/>
              </w:rPr>
              <w:t>Week 9</w:t>
            </w:r>
          </w:p>
          <w:p w14:paraId="22FB75D9" w14:textId="15944ADF" w:rsidR="00D67596" w:rsidRDefault="00A118B7" w:rsidP="00A40C7B">
            <w:r>
              <w:t>Oct 2</w:t>
            </w:r>
            <w:r w:rsidR="4F3FD05C">
              <w:t>7</w:t>
            </w:r>
          </w:p>
        </w:tc>
        <w:tc>
          <w:tcPr>
            <w:tcW w:w="3480" w:type="dxa"/>
          </w:tcPr>
          <w:p w14:paraId="23E4D389" w14:textId="5AA7C514" w:rsidR="00A40C7B" w:rsidRPr="00A118B7" w:rsidRDefault="00A40C7B" w:rsidP="00A40C7B"/>
        </w:tc>
        <w:tc>
          <w:tcPr>
            <w:tcW w:w="2889" w:type="dxa"/>
          </w:tcPr>
          <w:p w14:paraId="1C93F01C" w14:textId="77777777" w:rsidR="00A40C7B" w:rsidRDefault="00A40C7B" w:rsidP="00A40C7B"/>
        </w:tc>
        <w:tc>
          <w:tcPr>
            <w:tcW w:w="2970" w:type="dxa"/>
          </w:tcPr>
          <w:p w14:paraId="726F24A1" w14:textId="77777777" w:rsidR="00A40C7B" w:rsidRDefault="00A40C7B" w:rsidP="00A40C7B"/>
        </w:tc>
        <w:tc>
          <w:tcPr>
            <w:tcW w:w="2340" w:type="dxa"/>
          </w:tcPr>
          <w:p w14:paraId="2CDD391D" w14:textId="77777777" w:rsidR="00A40C7B" w:rsidRDefault="00A40C7B" w:rsidP="00A40C7B"/>
        </w:tc>
        <w:tc>
          <w:tcPr>
            <w:tcW w:w="1350" w:type="dxa"/>
          </w:tcPr>
          <w:p w14:paraId="3DE4D47E" w14:textId="77777777" w:rsidR="00A40C7B" w:rsidRDefault="00A40C7B" w:rsidP="00A40C7B"/>
        </w:tc>
      </w:tr>
      <w:tr w:rsidR="00A40C7B" w14:paraId="132712C0" w14:textId="77777777" w:rsidTr="56DEC925">
        <w:tc>
          <w:tcPr>
            <w:tcW w:w="1366" w:type="dxa"/>
          </w:tcPr>
          <w:p w14:paraId="38260808" w14:textId="77777777" w:rsidR="00A40C7B" w:rsidRPr="00D76F22" w:rsidRDefault="00A40C7B" w:rsidP="00A40C7B">
            <w:pPr>
              <w:rPr>
                <w:b/>
                <w:bCs/>
              </w:rPr>
            </w:pPr>
            <w:r w:rsidRPr="00D76F22">
              <w:rPr>
                <w:b/>
                <w:bCs/>
              </w:rPr>
              <w:t>Week 10</w:t>
            </w:r>
          </w:p>
          <w:p w14:paraId="60AFDACD" w14:textId="1E09F453" w:rsidR="00D67596" w:rsidRDefault="00A118B7" w:rsidP="00A40C7B">
            <w:r>
              <w:lastRenderedPageBreak/>
              <w:t xml:space="preserve">Nov </w:t>
            </w:r>
            <w:r w:rsidR="29E354AB">
              <w:t>3</w:t>
            </w:r>
          </w:p>
        </w:tc>
        <w:tc>
          <w:tcPr>
            <w:tcW w:w="3480" w:type="dxa"/>
          </w:tcPr>
          <w:p w14:paraId="5569CD61" w14:textId="77777777" w:rsidR="00A40C7B" w:rsidRDefault="00A40C7B" w:rsidP="00A40C7B"/>
        </w:tc>
        <w:tc>
          <w:tcPr>
            <w:tcW w:w="2889" w:type="dxa"/>
          </w:tcPr>
          <w:p w14:paraId="56F8D316" w14:textId="77777777" w:rsidR="00A40C7B" w:rsidRDefault="00A40C7B" w:rsidP="00A40C7B"/>
        </w:tc>
        <w:tc>
          <w:tcPr>
            <w:tcW w:w="2970" w:type="dxa"/>
          </w:tcPr>
          <w:p w14:paraId="22C6CC75" w14:textId="77777777" w:rsidR="00A40C7B" w:rsidRDefault="00A40C7B" w:rsidP="00A40C7B"/>
        </w:tc>
        <w:tc>
          <w:tcPr>
            <w:tcW w:w="2340" w:type="dxa"/>
          </w:tcPr>
          <w:p w14:paraId="3F9E79B3" w14:textId="77777777" w:rsidR="00A40C7B" w:rsidRDefault="00A40C7B" w:rsidP="00A40C7B"/>
        </w:tc>
        <w:tc>
          <w:tcPr>
            <w:tcW w:w="1350" w:type="dxa"/>
          </w:tcPr>
          <w:p w14:paraId="3DAF8FA9" w14:textId="77777777" w:rsidR="00A40C7B" w:rsidRDefault="00A40C7B" w:rsidP="00A40C7B"/>
        </w:tc>
      </w:tr>
      <w:tr w:rsidR="00A40C7B" w14:paraId="7212C02B" w14:textId="77777777" w:rsidTr="56DEC925">
        <w:tc>
          <w:tcPr>
            <w:tcW w:w="1366" w:type="dxa"/>
          </w:tcPr>
          <w:p w14:paraId="7396D634" w14:textId="77777777" w:rsidR="00A40C7B" w:rsidRPr="00D76F22" w:rsidRDefault="00A40C7B" w:rsidP="00A40C7B">
            <w:pPr>
              <w:rPr>
                <w:b/>
                <w:bCs/>
              </w:rPr>
            </w:pPr>
            <w:r w:rsidRPr="00D76F22">
              <w:rPr>
                <w:b/>
                <w:bCs/>
              </w:rPr>
              <w:t>Week 11</w:t>
            </w:r>
          </w:p>
          <w:p w14:paraId="5D0706BF" w14:textId="516FB31B" w:rsidR="00D67596" w:rsidRDefault="00A118B7" w:rsidP="00A40C7B">
            <w:r>
              <w:t>Nov 1</w:t>
            </w:r>
            <w:r w:rsidR="7D313F49">
              <w:t>0</w:t>
            </w:r>
          </w:p>
        </w:tc>
        <w:tc>
          <w:tcPr>
            <w:tcW w:w="3480" w:type="dxa"/>
          </w:tcPr>
          <w:p w14:paraId="719AB3A9" w14:textId="77777777" w:rsidR="00A40C7B" w:rsidRDefault="00A40C7B" w:rsidP="00A40C7B"/>
        </w:tc>
        <w:tc>
          <w:tcPr>
            <w:tcW w:w="2889" w:type="dxa"/>
          </w:tcPr>
          <w:p w14:paraId="56EB5846" w14:textId="77777777" w:rsidR="00A40C7B" w:rsidRDefault="00A40C7B" w:rsidP="00A40C7B"/>
        </w:tc>
        <w:tc>
          <w:tcPr>
            <w:tcW w:w="2970" w:type="dxa"/>
          </w:tcPr>
          <w:p w14:paraId="1DA65544" w14:textId="77777777" w:rsidR="00A40C7B" w:rsidRDefault="00A40C7B" w:rsidP="00A40C7B"/>
        </w:tc>
        <w:tc>
          <w:tcPr>
            <w:tcW w:w="2340" w:type="dxa"/>
          </w:tcPr>
          <w:p w14:paraId="1121D165" w14:textId="77777777" w:rsidR="00A40C7B" w:rsidRDefault="00A40C7B" w:rsidP="00A40C7B"/>
        </w:tc>
        <w:tc>
          <w:tcPr>
            <w:tcW w:w="1350" w:type="dxa"/>
          </w:tcPr>
          <w:p w14:paraId="596AD24D" w14:textId="77777777" w:rsidR="00A40C7B" w:rsidRDefault="00A40C7B" w:rsidP="00A40C7B"/>
        </w:tc>
      </w:tr>
      <w:tr w:rsidR="00A40C7B" w14:paraId="561B0104" w14:textId="77777777" w:rsidTr="56DEC925">
        <w:tc>
          <w:tcPr>
            <w:tcW w:w="1366" w:type="dxa"/>
          </w:tcPr>
          <w:p w14:paraId="3E8DDC0E" w14:textId="77777777" w:rsidR="00A40C7B" w:rsidRPr="00D76F22" w:rsidRDefault="00A40C7B" w:rsidP="00A40C7B">
            <w:pPr>
              <w:rPr>
                <w:b/>
                <w:bCs/>
              </w:rPr>
            </w:pPr>
            <w:r w:rsidRPr="00D76F22">
              <w:rPr>
                <w:b/>
                <w:bCs/>
              </w:rPr>
              <w:t>Week 12</w:t>
            </w:r>
          </w:p>
          <w:p w14:paraId="5463168C" w14:textId="641A9E50" w:rsidR="00D67596" w:rsidRDefault="00A118B7" w:rsidP="00A40C7B">
            <w:r>
              <w:t>Nov 1</w:t>
            </w:r>
            <w:r w:rsidR="48550577">
              <w:t>7</w:t>
            </w:r>
          </w:p>
        </w:tc>
        <w:tc>
          <w:tcPr>
            <w:tcW w:w="3480" w:type="dxa"/>
          </w:tcPr>
          <w:p w14:paraId="7864EC78" w14:textId="77777777" w:rsidR="00A40C7B" w:rsidRDefault="00A40C7B" w:rsidP="00A40C7B"/>
        </w:tc>
        <w:tc>
          <w:tcPr>
            <w:tcW w:w="2889" w:type="dxa"/>
          </w:tcPr>
          <w:p w14:paraId="52D0C236" w14:textId="77777777" w:rsidR="00A40C7B" w:rsidRDefault="00A40C7B" w:rsidP="00A40C7B"/>
        </w:tc>
        <w:tc>
          <w:tcPr>
            <w:tcW w:w="2970" w:type="dxa"/>
          </w:tcPr>
          <w:p w14:paraId="2DB76CF5" w14:textId="77777777" w:rsidR="00A40C7B" w:rsidRDefault="00A40C7B" w:rsidP="00A40C7B"/>
        </w:tc>
        <w:tc>
          <w:tcPr>
            <w:tcW w:w="2340" w:type="dxa"/>
          </w:tcPr>
          <w:p w14:paraId="70DBB696" w14:textId="77777777" w:rsidR="00A40C7B" w:rsidRDefault="00A40C7B" w:rsidP="00A40C7B"/>
        </w:tc>
        <w:tc>
          <w:tcPr>
            <w:tcW w:w="1350" w:type="dxa"/>
          </w:tcPr>
          <w:p w14:paraId="37F8928D" w14:textId="77777777" w:rsidR="00A40C7B" w:rsidRDefault="00A40C7B" w:rsidP="00A40C7B"/>
        </w:tc>
      </w:tr>
      <w:tr w:rsidR="00A40C7B" w14:paraId="03690DE0" w14:textId="77777777" w:rsidTr="56DEC925">
        <w:tc>
          <w:tcPr>
            <w:tcW w:w="1366" w:type="dxa"/>
          </w:tcPr>
          <w:p w14:paraId="57D20FE4" w14:textId="77777777" w:rsidR="00A40C7B" w:rsidRPr="00D76F22" w:rsidRDefault="00A40C7B" w:rsidP="00A40C7B">
            <w:pPr>
              <w:rPr>
                <w:b/>
                <w:bCs/>
              </w:rPr>
            </w:pPr>
            <w:r w:rsidRPr="00D76F22">
              <w:rPr>
                <w:b/>
                <w:bCs/>
              </w:rPr>
              <w:t>Week 13</w:t>
            </w:r>
          </w:p>
          <w:p w14:paraId="6502CF77" w14:textId="079A9C9F" w:rsidR="00D67596" w:rsidRDefault="00A118B7" w:rsidP="00A40C7B">
            <w:r>
              <w:t>Nov 2</w:t>
            </w:r>
            <w:r w:rsidR="246E1900">
              <w:t>4</w:t>
            </w:r>
          </w:p>
        </w:tc>
        <w:tc>
          <w:tcPr>
            <w:tcW w:w="3480" w:type="dxa"/>
          </w:tcPr>
          <w:p w14:paraId="37DE0057" w14:textId="77777777" w:rsidR="00A40C7B" w:rsidRDefault="00A40C7B" w:rsidP="00A40C7B"/>
        </w:tc>
        <w:tc>
          <w:tcPr>
            <w:tcW w:w="2889" w:type="dxa"/>
          </w:tcPr>
          <w:p w14:paraId="5ABFE9F6" w14:textId="77777777" w:rsidR="00A40C7B" w:rsidRDefault="00A40C7B" w:rsidP="00A40C7B"/>
        </w:tc>
        <w:tc>
          <w:tcPr>
            <w:tcW w:w="2970" w:type="dxa"/>
          </w:tcPr>
          <w:p w14:paraId="0F7F72D6" w14:textId="77777777" w:rsidR="00A40C7B" w:rsidRDefault="00A40C7B" w:rsidP="00A40C7B"/>
        </w:tc>
        <w:tc>
          <w:tcPr>
            <w:tcW w:w="2340" w:type="dxa"/>
          </w:tcPr>
          <w:p w14:paraId="276547DF" w14:textId="77777777" w:rsidR="00A40C7B" w:rsidRDefault="00A40C7B" w:rsidP="00A40C7B"/>
        </w:tc>
        <w:tc>
          <w:tcPr>
            <w:tcW w:w="1350" w:type="dxa"/>
          </w:tcPr>
          <w:p w14:paraId="7382FE77" w14:textId="77777777" w:rsidR="00A40C7B" w:rsidRDefault="00A40C7B" w:rsidP="00A40C7B"/>
        </w:tc>
      </w:tr>
      <w:tr w:rsidR="00A40C7B" w14:paraId="00DC9A7B" w14:textId="77777777" w:rsidTr="56DEC925">
        <w:tc>
          <w:tcPr>
            <w:tcW w:w="1366" w:type="dxa"/>
          </w:tcPr>
          <w:p w14:paraId="78E2E452" w14:textId="3694A53E" w:rsidR="00A40C7B" w:rsidRPr="00D76F22" w:rsidRDefault="00A40C7B" w:rsidP="00A40C7B">
            <w:pPr>
              <w:rPr>
                <w:b/>
                <w:bCs/>
              </w:rPr>
            </w:pPr>
            <w:r w:rsidRPr="00D76F22">
              <w:rPr>
                <w:b/>
                <w:bCs/>
              </w:rPr>
              <w:t>Week 14</w:t>
            </w:r>
          </w:p>
          <w:p w14:paraId="7045FA8D" w14:textId="62C150F9" w:rsidR="00D67596" w:rsidRDefault="00A118B7" w:rsidP="00A40C7B">
            <w:r>
              <w:t xml:space="preserve">Dec </w:t>
            </w:r>
            <w:r w:rsidR="58A95E11">
              <w:t>1</w:t>
            </w:r>
          </w:p>
        </w:tc>
        <w:tc>
          <w:tcPr>
            <w:tcW w:w="3480" w:type="dxa"/>
          </w:tcPr>
          <w:p w14:paraId="47A9EB8F" w14:textId="51E34EE5" w:rsidR="00A40C7B" w:rsidRDefault="0049308A" w:rsidP="00A40C7B">
            <w:r>
              <w:rPr>
                <w:i/>
                <w:iCs/>
                <w:sz w:val="20"/>
                <w:szCs w:val="18"/>
              </w:rPr>
              <w:t xml:space="preserve"> </w:t>
            </w:r>
          </w:p>
        </w:tc>
        <w:tc>
          <w:tcPr>
            <w:tcW w:w="2889" w:type="dxa"/>
          </w:tcPr>
          <w:p w14:paraId="5CBE9BFF" w14:textId="77777777" w:rsidR="00A40C7B" w:rsidRDefault="00A40C7B" w:rsidP="00A40C7B"/>
        </w:tc>
        <w:tc>
          <w:tcPr>
            <w:tcW w:w="2970" w:type="dxa"/>
          </w:tcPr>
          <w:p w14:paraId="177377AE" w14:textId="77777777" w:rsidR="00A40C7B" w:rsidRDefault="00A40C7B" w:rsidP="00A40C7B"/>
        </w:tc>
        <w:tc>
          <w:tcPr>
            <w:tcW w:w="2340" w:type="dxa"/>
          </w:tcPr>
          <w:p w14:paraId="43C31338" w14:textId="77777777" w:rsidR="00A40C7B" w:rsidRDefault="00A40C7B" w:rsidP="00A40C7B"/>
        </w:tc>
        <w:tc>
          <w:tcPr>
            <w:tcW w:w="1350" w:type="dxa"/>
          </w:tcPr>
          <w:p w14:paraId="2DC53059" w14:textId="77777777" w:rsidR="00A40C7B" w:rsidRDefault="00A40C7B" w:rsidP="00A40C7B"/>
        </w:tc>
      </w:tr>
      <w:tr w:rsidR="00EC24AE" w14:paraId="1EC17984" w14:textId="77777777" w:rsidTr="56DEC925">
        <w:tc>
          <w:tcPr>
            <w:tcW w:w="1366" w:type="dxa"/>
          </w:tcPr>
          <w:p w14:paraId="57781C4E" w14:textId="77777777" w:rsidR="00EC24AE" w:rsidRPr="00D76F22" w:rsidRDefault="00EC24AE" w:rsidP="00A40C7B">
            <w:pPr>
              <w:rPr>
                <w:b/>
                <w:bCs/>
              </w:rPr>
            </w:pPr>
            <w:r w:rsidRPr="00D76F22">
              <w:rPr>
                <w:b/>
                <w:bCs/>
              </w:rPr>
              <w:t>Week 15</w:t>
            </w:r>
          </w:p>
          <w:p w14:paraId="3330FD42" w14:textId="4E405FA5" w:rsidR="00EC24AE" w:rsidRPr="00264A3D" w:rsidRDefault="00A118B7" w:rsidP="00A40C7B">
            <w:r>
              <w:t xml:space="preserve">Dec </w:t>
            </w:r>
            <w:r w:rsidR="788944E7">
              <w:t>6</w:t>
            </w:r>
          </w:p>
        </w:tc>
        <w:tc>
          <w:tcPr>
            <w:tcW w:w="3480" w:type="dxa"/>
          </w:tcPr>
          <w:p w14:paraId="79709E1F" w14:textId="7DEB729C" w:rsidR="00EC24AE" w:rsidRDefault="00543A2A" w:rsidP="00A40C7B">
            <w:r w:rsidRPr="56DEC925">
              <w:rPr>
                <w:i/>
                <w:iCs/>
                <w:sz w:val="20"/>
                <w:szCs w:val="20"/>
              </w:rPr>
              <w:t xml:space="preserve">*Exam week begins Saturday, Dec </w:t>
            </w:r>
            <w:r w:rsidR="0AACF57F" w:rsidRPr="56DEC925">
              <w:rPr>
                <w:i/>
                <w:iCs/>
                <w:sz w:val="20"/>
                <w:szCs w:val="20"/>
              </w:rPr>
              <w:t>6</w:t>
            </w:r>
            <w:r w:rsidRPr="56DEC925">
              <w:rPr>
                <w:i/>
                <w:iCs/>
                <w:sz w:val="20"/>
                <w:szCs w:val="20"/>
              </w:rPr>
              <w:t xml:space="preserve"> to Saturday, Dec 1</w:t>
            </w:r>
            <w:r w:rsidR="3D0B7861" w:rsidRPr="56DEC925">
              <w:rPr>
                <w:i/>
                <w:iCs/>
                <w:sz w:val="20"/>
                <w:szCs w:val="20"/>
              </w:rPr>
              <w:t>3</w:t>
            </w:r>
          </w:p>
        </w:tc>
        <w:tc>
          <w:tcPr>
            <w:tcW w:w="2889" w:type="dxa"/>
          </w:tcPr>
          <w:p w14:paraId="706F0099" w14:textId="77777777" w:rsidR="00EC24AE" w:rsidRDefault="00EC24AE" w:rsidP="00A40C7B"/>
        </w:tc>
        <w:tc>
          <w:tcPr>
            <w:tcW w:w="2970" w:type="dxa"/>
          </w:tcPr>
          <w:p w14:paraId="6D76D8CD" w14:textId="77777777" w:rsidR="00EC24AE" w:rsidRDefault="00EC24AE" w:rsidP="00A40C7B"/>
        </w:tc>
        <w:tc>
          <w:tcPr>
            <w:tcW w:w="2340" w:type="dxa"/>
          </w:tcPr>
          <w:p w14:paraId="03682DFB" w14:textId="77777777" w:rsidR="00EC24AE" w:rsidRDefault="00EC24AE" w:rsidP="00A40C7B"/>
        </w:tc>
        <w:tc>
          <w:tcPr>
            <w:tcW w:w="1350" w:type="dxa"/>
          </w:tcPr>
          <w:p w14:paraId="4EB8B340" w14:textId="77777777" w:rsidR="00EC24AE" w:rsidRDefault="00EC24AE" w:rsidP="00A40C7B"/>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005A1B77">
        <w:rPr>
          <w:b/>
          <w:bCs/>
          <w:i/>
          <w:iCs/>
          <w:highlight w:val="yellow"/>
          <w:u w:val="single"/>
        </w:rPr>
        <w:t>Please select/modify ONE of the options below, and delete the others:</w:t>
      </w:r>
    </w:p>
    <w:p w14:paraId="08F3F80C" w14:textId="77777777" w:rsidR="00EA560B" w:rsidRDefault="00EA560B" w:rsidP="00EA560B"/>
    <w:p w14:paraId="127F9836" w14:textId="77777777" w:rsidR="00EA560B" w:rsidRPr="00205CAB" w:rsidRDefault="00EA560B" w:rsidP="00EA560B">
      <w:pPr>
        <w:rPr>
          <w:b/>
          <w:bCs/>
        </w:rPr>
      </w:pPr>
      <w:r w:rsidRPr="00205CAB">
        <w:rPr>
          <w:b/>
          <w:bCs/>
        </w:rPr>
        <w:t xml:space="preserve">Scenario 1: </w:t>
      </w:r>
      <w:proofErr w:type="gramStart"/>
      <w:r w:rsidRPr="00205CAB">
        <w:rPr>
          <w:b/>
          <w:bCs/>
        </w:rPr>
        <w:t>Use Prohibited</w:t>
      </w:r>
      <w:proofErr w:type="gramEnd"/>
    </w:p>
    <w:p w14:paraId="43FF1DC4" w14:textId="69636839" w:rsidR="00EA560B" w:rsidRDefault="00EA560B" w:rsidP="00EA560B">
      <w:r>
        <w:t xml:space="preserve">The educational value of this course lies not only in the mastery of course content but also in the process of engaging first with the material. The work you do </w:t>
      </w:r>
      <w:proofErr w:type="gramStart"/>
      <w:r>
        <w:t>in</w:t>
      </w:r>
      <w:proofErr w:type="gramEnd"/>
      <w:r>
        <w:t xml:space="preserve"> this course is intended to strengthen original thought, critical thinking, and individual problem-solving skills. The use of generative AI to complete work compromises the learning process and the achievement of course learning </w:t>
      </w:r>
      <w:r w:rsidR="061F1583">
        <w:t>outcomes</w:t>
      </w:r>
      <w:r>
        <w:t>.</w:t>
      </w:r>
    </w:p>
    <w:p w14:paraId="2D25D35A" w14:textId="77777777" w:rsidR="00EA560B" w:rsidRDefault="00EA560B" w:rsidP="00EA560B"/>
    <w:p w14:paraId="277A9341" w14:textId="0C8FDE86" w:rsidR="00EA560B" w:rsidRDefault="00EA560B" w:rsidP="00EA560B">
      <w:r>
        <w:t xml:space="preserve">Under </w:t>
      </w:r>
      <w:hyperlink r:id="rId15" w:history="1">
        <w:r w:rsidRPr="00205CAB">
          <w:rPr>
            <w:rStyle w:val="Hyperlink"/>
          </w:rPr>
          <w:t>Algonquin College Policy AA48 – Academic Integrity</w:t>
        </w:r>
      </w:hyperlink>
      <w:r>
        <w:t xml:space="preserve">, </w:t>
      </w:r>
      <w:r w:rsidR="007D5678" w:rsidRPr="007D5678">
        <w:t xml:space="preserve">“Academic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007D5678" w:rsidRPr="007D5678">
        <w:t>favour</w:t>
      </w:r>
      <w:proofErr w:type="spellEnd"/>
      <w:r w:rsidR="007D5678" w:rsidRPr="007D5678">
        <w:t xml:space="preserve"> is involved, using unapproved or undeclared human or technological assistance (ENAI Working Group Addressing Unauthorized Content Generation, </w:t>
      </w:r>
      <w:proofErr w:type="spellStart"/>
      <w:r w:rsidR="007D5678" w:rsidRPr="007D5678">
        <w:t>n.d</w:t>
      </w:r>
      <w:proofErr w:type="spellEnd"/>
      <w:r w:rsidR="007D5678" w:rsidRPr="007D5678">
        <w:t>)".</w:t>
      </w:r>
      <w:r w:rsidR="007D5678">
        <w:br/>
      </w:r>
    </w:p>
    <w:p w14:paraId="246FFCA8" w14:textId="77777777" w:rsidR="00EA560B" w:rsidRPr="00205CAB" w:rsidRDefault="00EA560B" w:rsidP="00EA560B">
      <w:pPr>
        <w:rPr>
          <w:b/>
          <w:bCs/>
        </w:rPr>
      </w:pPr>
      <w:r w:rsidRPr="00205CAB">
        <w:rPr>
          <w:b/>
          <w:bCs/>
        </w:rPr>
        <w:t>Scenario 2a: Some Use Permitted</w:t>
      </w:r>
    </w:p>
    <w:p w14:paraId="773C7CEA" w14:textId="77777777" w:rsidR="00EA560B" w:rsidRDefault="00EA560B" w:rsidP="00EA560B">
      <w:r>
        <w:t>Students may use generative AI in this course in accordance with the guidelines outlined by the instructor for each assessment, provided that the use of generative AI is cited following instructions communicated in the Weekly Schedule.</w:t>
      </w:r>
    </w:p>
    <w:p w14:paraId="66910C93" w14:textId="77777777" w:rsidR="00EA560B" w:rsidRDefault="00EA560B" w:rsidP="00EA560B"/>
    <w:p w14:paraId="3892666B" w14:textId="7C18A535" w:rsidR="00EA560B" w:rsidRPr="00205CAB" w:rsidRDefault="00EA560B" w:rsidP="00EA560B">
      <w:pPr>
        <w:rPr>
          <w:b/>
          <w:bCs/>
        </w:rPr>
      </w:pPr>
      <w:r>
        <w:t xml:space="preserve">Under </w:t>
      </w:r>
      <w:hyperlink r:id="rId16" w:history="1">
        <w:r w:rsidRPr="00205CAB">
          <w:rPr>
            <w:rStyle w:val="Hyperlink"/>
          </w:rPr>
          <w:t>Algonquin College Policy AA48 – Academic Integrity</w:t>
        </w:r>
      </w:hyperlink>
      <w:r>
        <w:t xml:space="preserve">, </w:t>
      </w:r>
      <w:r w:rsidR="007D5678" w:rsidRPr="007D5678">
        <w:t xml:space="preserve">“Academic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007D5678" w:rsidRPr="007D5678">
        <w:t>favour</w:t>
      </w:r>
      <w:proofErr w:type="spellEnd"/>
      <w:r w:rsidR="007D5678" w:rsidRPr="007D5678">
        <w:t xml:space="preserve"> is involved, using unapproved or undeclared human or technological assistance (ENAI Working Group Addressing Unauthorized Content Generation, </w:t>
      </w:r>
      <w:proofErr w:type="spellStart"/>
      <w:r w:rsidR="007D5678" w:rsidRPr="007D5678">
        <w:t>n.d</w:t>
      </w:r>
      <w:proofErr w:type="spellEnd"/>
      <w:r w:rsidR="007D5678" w:rsidRPr="007D5678">
        <w:t>)".</w:t>
      </w:r>
      <w:r w:rsidR="00466AAD">
        <w:t xml:space="preserve"> </w:t>
      </w:r>
      <w:r w:rsidR="00466AAD" w:rsidRPr="00466AAD">
        <w:t>When uncertain, students should reach out to their professor, who will clarify as necessary.</w:t>
      </w:r>
      <w:r w:rsidR="007D5678">
        <w:br/>
      </w:r>
    </w:p>
    <w:p w14:paraId="636FDA88" w14:textId="77777777" w:rsidR="00EA560B" w:rsidRPr="00205CAB" w:rsidRDefault="00EA560B" w:rsidP="00EA560B">
      <w:pPr>
        <w:rPr>
          <w:b/>
          <w:bCs/>
        </w:rPr>
      </w:pPr>
      <w:r w:rsidRPr="00205CAB">
        <w:rPr>
          <w:b/>
          <w:bCs/>
        </w:rPr>
        <w:t>Scenario 2b: Some Use Permitted</w:t>
      </w:r>
    </w:p>
    <w:p w14:paraId="551F6E12" w14:textId="77777777" w:rsidR="00EA560B" w:rsidRDefault="00EA560B" w:rsidP="00EA560B">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1CE7A23" w14:textId="77777777" w:rsidR="00EA560B" w:rsidRDefault="00EA560B" w:rsidP="00EA560B"/>
    <w:p w14:paraId="30580810" w14:textId="1C214A40" w:rsidR="00EA560B" w:rsidRDefault="00EA560B" w:rsidP="00EA560B">
      <w:r>
        <w:lastRenderedPageBreak/>
        <w:t xml:space="preserve">Under </w:t>
      </w:r>
      <w:hyperlink r:id="rId17" w:history="1">
        <w:r w:rsidRPr="00205CAB">
          <w:rPr>
            <w:rStyle w:val="Hyperlink"/>
          </w:rPr>
          <w:t>Algonquin College Policy AA48 – Academic Integrity</w:t>
        </w:r>
      </w:hyperlink>
      <w:r>
        <w:t xml:space="preserve">, </w:t>
      </w:r>
      <w:r w:rsidR="007D5678" w:rsidRPr="007D5678">
        <w:t xml:space="preserve">“Academic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007D5678" w:rsidRPr="007D5678">
        <w:t>favour</w:t>
      </w:r>
      <w:proofErr w:type="spellEnd"/>
      <w:r w:rsidR="007D5678" w:rsidRPr="007D5678">
        <w:t xml:space="preserve"> is involved, using unapproved or undeclared human or technological assistance (ENAI Working Group Addressing Unauthorized Content Generation, </w:t>
      </w:r>
      <w:proofErr w:type="spellStart"/>
      <w:r w:rsidR="007D5678" w:rsidRPr="007D5678">
        <w:t>n.d</w:t>
      </w:r>
      <w:proofErr w:type="spellEnd"/>
      <w:r w:rsidR="007D5678" w:rsidRPr="007D5678">
        <w:t>)".</w:t>
      </w:r>
      <w:r w:rsidR="00466AAD">
        <w:t xml:space="preserve"> </w:t>
      </w:r>
      <w:r w:rsidR="00466AAD" w:rsidRPr="00466AAD">
        <w:t>Use of generative AI outside assessment guidelines and/or without citation will be brought forward as instances of academic misconduct under this policy. When uncertain, students should reach out to their professor, who will clarify as necessary.</w:t>
      </w:r>
      <w:r w:rsidR="007D5678">
        <w:br/>
      </w:r>
    </w:p>
    <w:p w14:paraId="3C3A1931" w14:textId="77777777" w:rsidR="00EA560B" w:rsidRPr="00205CAB" w:rsidRDefault="00EA560B" w:rsidP="00EA560B">
      <w:pPr>
        <w:rPr>
          <w:b/>
          <w:bCs/>
        </w:rPr>
      </w:pPr>
      <w:r w:rsidRPr="00205CAB">
        <w:rPr>
          <w:b/>
          <w:bCs/>
        </w:rPr>
        <w:t>Scenario 3: Unrestricted Use</w:t>
      </w:r>
    </w:p>
    <w:p w14:paraId="1BE53C4D" w14:textId="77777777" w:rsidR="00EA560B" w:rsidRPr="00F9523F" w:rsidRDefault="00EA560B" w:rsidP="00EA560B">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14:paraId="2205B9DC" w14:textId="77777777" w:rsidR="00EA560B" w:rsidRPr="00EA560B" w:rsidRDefault="00EA560B" w:rsidP="00EA560B"/>
    <w:p w14:paraId="12DD592B" w14:textId="77777777" w:rsidR="009B1CFC" w:rsidRPr="00F9523F" w:rsidRDefault="0015242A" w:rsidP="00FC25BF">
      <w:pPr>
        <w:pStyle w:val="Heading1"/>
      </w:pPr>
      <w:bookmarkStart w:id="4" w:name="_Other_Important_Information"/>
      <w:bookmarkEnd w:id="4"/>
      <w:r w:rsidRPr="00F9523F">
        <w:t>Other Important Information</w:t>
      </w:r>
    </w:p>
    <w:p w14:paraId="021D891A" w14:textId="33F061B7" w:rsidR="0032652A" w:rsidRPr="00D41883" w:rsidRDefault="0032652A" w:rsidP="00205CAB">
      <w:pPr>
        <w:rPr>
          <w:i/>
          <w:iCs/>
        </w:rPr>
      </w:pPr>
      <w:r w:rsidRPr="00D41883">
        <w:rPr>
          <w:i/>
          <w:iCs/>
        </w:rPr>
        <w:t>Examples of information to include in this section:</w:t>
      </w:r>
    </w:p>
    <w:p w14:paraId="69E6240B" w14:textId="03CC42DC" w:rsidR="008962C7" w:rsidRPr="00D41883" w:rsidRDefault="008962C7">
      <w:pPr>
        <w:pStyle w:val="ListParagraph"/>
        <w:numPr>
          <w:ilvl w:val="0"/>
          <w:numId w:val="1"/>
        </w:numPr>
        <w:rPr>
          <w:i/>
          <w:iCs/>
        </w:rPr>
      </w:pPr>
      <w:r w:rsidRPr="00D41883">
        <w:rPr>
          <w:i/>
          <w:iCs/>
        </w:rPr>
        <w:t>Details regarding learning activities</w:t>
      </w:r>
      <w:r w:rsidR="00171804" w:rsidRPr="00D41883">
        <w:rPr>
          <w:i/>
          <w:iCs/>
        </w:rPr>
        <w:t xml:space="preserve"> such as</w:t>
      </w:r>
      <w:r w:rsidRPr="00D41883">
        <w:rPr>
          <w:i/>
          <w:iCs/>
        </w:rPr>
        <w:t xml:space="preserve"> synchronous or asynchronous</w:t>
      </w:r>
    </w:p>
    <w:p w14:paraId="3D01BC99" w14:textId="77777777" w:rsidR="000B54DA" w:rsidRPr="00D41883" w:rsidRDefault="00E27F9D">
      <w:pPr>
        <w:pStyle w:val="ListParagraph"/>
        <w:numPr>
          <w:ilvl w:val="0"/>
          <w:numId w:val="1"/>
        </w:numPr>
        <w:rPr>
          <w:i/>
          <w:iCs/>
        </w:rPr>
      </w:pPr>
      <w:r w:rsidRPr="00D41883">
        <w:rPr>
          <w:i/>
          <w:iCs/>
        </w:rPr>
        <w:t>Classroom policies</w:t>
      </w:r>
      <w:r w:rsidR="00F409E2" w:rsidRPr="00D41883">
        <w:rPr>
          <w:i/>
          <w:iCs/>
        </w:rPr>
        <w:t xml:space="preserve"> specific to the course</w:t>
      </w:r>
      <w:r w:rsidR="000B54DA" w:rsidRPr="00D41883">
        <w:rPr>
          <w:i/>
          <w:iCs/>
        </w:rPr>
        <w:t xml:space="preserve"> section</w:t>
      </w:r>
      <w:r w:rsidR="005A677E" w:rsidRPr="00D41883">
        <w:rPr>
          <w:i/>
          <w:iCs/>
        </w:rPr>
        <w:t xml:space="preserve"> (e.g., attendance, </w:t>
      </w:r>
      <w:r w:rsidR="00E07BCA" w:rsidRPr="00D41883">
        <w:rPr>
          <w:i/>
          <w:iCs/>
        </w:rPr>
        <w:t xml:space="preserve">classroom </w:t>
      </w:r>
      <w:r w:rsidR="005A677E" w:rsidRPr="00D41883">
        <w:rPr>
          <w:i/>
          <w:iCs/>
        </w:rPr>
        <w:t>etiquette)</w:t>
      </w:r>
    </w:p>
    <w:p w14:paraId="06AD0411" w14:textId="77777777" w:rsidR="000B54DA" w:rsidRPr="00D41883" w:rsidRDefault="0097547F">
      <w:pPr>
        <w:pStyle w:val="ListParagraph"/>
        <w:numPr>
          <w:ilvl w:val="0"/>
          <w:numId w:val="1"/>
        </w:numPr>
        <w:rPr>
          <w:i/>
          <w:iCs/>
        </w:rPr>
      </w:pPr>
      <w:r w:rsidRPr="00D41883">
        <w:rPr>
          <w:i/>
          <w:iCs/>
        </w:rPr>
        <w:t>Process/expectations regarding</w:t>
      </w:r>
      <w:r w:rsidR="000B54DA" w:rsidRPr="00D41883">
        <w:rPr>
          <w:i/>
          <w:iCs/>
        </w:rPr>
        <w:t xml:space="preserve"> late assignments and extensions </w:t>
      </w:r>
    </w:p>
    <w:p w14:paraId="49E071A2" w14:textId="1184EFCE" w:rsidR="00205CAB" w:rsidRPr="00D41883" w:rsidRDefault="00E07BCA" w:rsidP="00EA560B">
      <w:pPr>
        <w:pStyle w:val="ListParagraph"/>
        <w:numPr>
          <w:ilvl w:val="0"/>
          <w:numId w:val="1"/>
        </w:numPr>
        <w:rPr>
          <w:i/>
          <w:iCs/>
        </w:rPr>
      </w:pPr>
      <w:r w:rsidRPr="00D41883">
        <w:rPr>
          <w:i/>
          <w:iCs/>
        </w:rPr>
        <w:t>Relevant</w:t>
      </w:r>
      <w:r w:rsidR="005A677E" w:rsidRPr="00D41883">
        <w:rPr>
          <w:i/>
          <w:iCs/>
        </w:rPr>
        <w:t xml:space="preserve"> College services</w:t>
      </w:r>
    </w:p>
    <w:sectPr w:rsidR="00205CAB" w:rsidRPr="00D41883"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A814" w14:textId="77777777" w:rsidR="006626D1" w:rsidRDefault="006626D1" w:rsidP="008C2C65">
      <w:r>
        <w:separator/>
      </w:r>
    </w:p>
  </w:endnote>
  <w:endnote w:type="continuationSeparator" w:id="0">
    <w:p w14:paraId="03E66BD0" w14:textId="77777777" w:rsidR="006626D1" w:rsidRDefault="006626D1"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FE9C" w14:textId="77777777" w:rsidR="006626D1" w:rsidRDefault="006626D1" w:rsidP="008C2C65">
      <w:r>
        <w:separator/>
      </w:r>
    </w:p>
  </w:footnote>
  <w:footnote w:type="continuationSeparator" w:id="0">
    <w:p w14:paraId="7D34E7E1" w14:textId="77777777" w:rsidR="006626D1" w:rsidRDefault="006626D1"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33ED"/>
    <w:rsid w:val="00016D71"/>
    <w:rsid w:val="000211B8"/>
    <w:rsid w:val="00040119"/>
    <w:rsid w:val="00047DCA"/>
    <w:rsid w:val="00047FE3"/>
    <w:rsid w:val="00062FBF"/>
    <w:rsid w:val="000664FA"/>
    <w:rsid w:val="0006779D"/>
    <w:rsid w:val="00072538"/>
    <w:rsid w:val="000735FF"/>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940BA"/>
    <w:rsid w:val="001A0161"/>
    <w:rsid w:val="001A3530"/>
    <w:rsid w:val="001A495F"/>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A142C"/>
    <w:rsid w:val="002A3370"/>
    <w:rsid w:val="002B7B4D"/>
    <w:rsid w:val="002C4B49"/>
    <w:rsid w:val="002D3A01"/>
    <w:rsid w:val="002E4A54"/>
    <w:rsid w:val="002E579C"/>
    <w:rsid w:val="002E7833"/>
    <w:rsid w:val="002F1A6B"/>
    <w:rsid w:val="002F2508"/>
    <w:rsid w:val="00303343"/>
    <w:rsid w:val="0032652A"/>
    <w:rsid w:val="003607F1"/>
    <w:rsid w:val="00390F3F"/>
    <w:rsid w:val="003A7AA9"/>
    <w:rsid w:val="003B0A9D"/>
    <w:rsid w:val="003B0BE2"/>
    <w:rsid w:val="003C2DC7"/>
    <w:rsid w:val="003F319A"/>
    <w:rsid w:val="003F58EA"/>
    <w:rsid w:val="003F7770"/>
    <w:rsid w:val="00416807"/>
    <w:rsid w:val="00463019"/>
    <w:rsid w:val="0046303D"/>
    <w:rsid w:val="00466AA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76685"/>
    <w:rsid w:val="0058041B"/>
    <w:rsid w:val="00584A04"/>
    <w:rsid w:val="00595AE7"/>
    <w:rsid w:val="00596289"/>
    <w:rsid w:val="005A1B77"/>
    <w:rsid w:val="005A2CBD"/>
    <w:rsid w:val="005A4CE9"/>
    <w:rsid w:val="005A677E"/>
    <w:rsid w:val="005E4ED4"/>
    <w:rsid w:val="005F14C3"/>
    <w:rsid w:val="006253F7"/>
    <w:rsid w:val="00627633"/>
    <w:rsid w:val="00640268"/>
    <w:rsid w:val="006626D1"/>
    <w:rsid w:val="00680459"/>
    <w:rsid w:val="00695DAF"/>
    <w:rsid w:val="006966A9"/>
    <w:rsid w:val="006B766A"/>
    <w:rsid w:val="006D0626"/>
    <w:rsid w:val="006D0C09"/>
    <w:rsid w:val="006E096A"/>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D5678"/>
    <w:rsid w:val="007E26E6"/>
    <w:rsid w:val="007F10BD"/>
    <w:rsid w:val="008031D7"/>
    <w:rsid w:val="00811DD4"/>
    <w:rsid w:val="00831147"/>
    <w:rsid w:val="00831C38"/>
    <w:rsid w:val="00836049"/>
    <w:rsid w:val="00847102"/>
    <w:rsid w:val="00852F78"/>
    <w:rsid w:val="00872A6A"/>
    <w:rsid w:val="00886C2B"/>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51F6"/>
    <w:rsid w:val="00F8761A"/>
    <w:rsid w:val="00F92350"/>
    <w:rsid w:val="00F9523F"/>
    <w:rsid w:val="00F97FF3"/>
    <w:rsid w:val="00FB7649"/>
    <w:rsid w:val="00FC25BF"/>
    <w:rsid w:val="00FC647D"/>
    <w:rsid w:val="00FD66F9"/>
    <w:rsid w:val="00FE5387"/>
    <w:rsid w:val="02325537"/>
    <w:rsid w:val="061F1583"/>
    <w:rsid w:val="0A1F1D5B"/>
    <w:rsid w:val="0AA21ECA"/>
    <w:rsid w:val="0AACF57F"/>
    <w:rsid w:val="0B6F6E09"/>
    <w:rsid w:val="0F5FBC13"/>
    <w:rsid w:val="1278875B"/>
    <w:rsid w:val="13C0DA1B"/>
    <w:rsid w:val="173237E0"/>
    <w:rsid w:val="20B88CCA"/>
    <w:rsid w:val="215390F4"/>
    <w:rsid w:val="246E1900"/>
    <w:rsid w:val="278C6FA4"/>
    <w:rsid w:val="29E354AB"/>
    <w:rsid w:val="3D0B7861"/>
    <w:rsid w:val="46B23505"/>
    <w:rsid w:val="48550577"/>
    <w:rsid w:val="48E26699"/>
    <w:rsid w:val="4F3FD05C"/>
    <w:rsid w:val="50B5940D"/>
    <w:rsid w:val="51C49171"/>
    <w:rsid w:val="56DEC925"/>
    <w:rsid w:val="58A95E11"/>
    <w:rsid w:val="6036CBD1"/>
    <w:rsid w:val="63598416"/>
    <w:rsid w:val="6A97846B"/>
    <w:rsid w:val="6F0D1349"/>
    <w:rsid w:val="788944E7"/>
    <w:rsid w:val="78BDB98B"/>
    <w:rsid w:val="7B6A1424"/>
    <w:rsid w:val="7BDFF671"/>
    <w:rsid w:val="7D31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1/09/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1/09/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1/09/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DDC38-9902-4EF2-8B3A-45AD1D60D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3.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4.xml><?xml version="1.0" encoding="utf-8"?>
<ds:datastoreItem xmlns:ds="http://schemas.openxmlformats.org/officeDocument/2006/customXml" ds:itemID="{4A7D7CE9-9B7D-4C44-91B2-A59572392B62}">
  <ds:schemaRefs>
    <ds:schemaRef ds:uri="http://schemas.microsoft.com/sharepoint/v3/contenttype/forms"/>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Weekly Schedule_Template_F23_mc.dotx</Template>
  <TotalTime>9</TotalTime>
  <Pages>5</Pages>
  <Words>1017</Words>
  <Characters>5899</Characters>
  <Application>Microsoft Office Word</Application>
  <DocSecurity>0</DocSecurity>
  <Lines>294</Lines>
  <Paragraphs>172</Paragraphs>
  <ScaleCrop>false</ScaleCrop>
  <Company>ALGONQUIN COLLEGE</Company>
  <LinksUpToDate>false</LinksUpToDate>
  <CharactersWithSpaces>6744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Louisa Lambregts</cp:lastModifiedBy>
  <cp:revision>9</cp:revision>
  <cp:lastPrinted>2013-11-13T14:46:00Z</cp:lastPrinted>
  <dcterms:created xsi:type="dcterms:W3CDTF">2024-08-21T17:49:00Z</dcterms:created>
  <dcterms:modified xsi:type="dcterms:W3CDTF">2026-04-01T18:44:00Z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