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5960" w:rsidRPr="00A21977" w:rsidRDefault="006F5960" w:rsidP="006F5960">
      <w:pPr>
        <w:pStyle w:val="Title"/>
        <w:jc w:val="center"/>
        <w:rPr>
          <w:rFonts w:ascii="Calibri" w:hAnsi="Calibri" w:cs="Calibri"/>
        </w:rPr>
      </w:pPr>
      <w:bookmarkStart w:id="0" w:name="_GoBack"/>
      <w:bookmarkEnd w:id="0"/>
      <w:r w:rsidRPr="00A21977">
        <w:rPr>
          <w:rFonts w:ascii="Calibri" w:hAnsi="Calibri" w:cs="Calibri"/>
          <w:sz w:val="44"/>
        </w:rPr>
        <w:t>P</w:t>
      </w:r>
      <w:r>
        <w:rPr>
          <w:rFonts w:ascii="Calibri" w:hAnsi="Calibri" w:cs="Calibri"/>
          <w:sz w:val="44"/>
        </w:rPr>
        <w:t>sychological Health &amp; Safety</w:t>
      </w:r>
      <w:r w:rsidRPr="00A21977">
        <w:rPr>
          <w:rFonts w:ascii="Calibri" w:hAnsi="Calibri" w:cs="Calibri"/>
          <w:sz w:val="44"/>
        </w:rPr>
        <w:t xml:space="preserve"> Taskforce</w:t>
      </w:r>
    </w:p>
    <w:p w:rsidR="006F5960" w:rsidRPr="006F5960" w:rsidRDefault="006F5960" w:rsidP="006F5960">
      <w:pPr>
        <w:pStyle w:val="Title"/>
        <w:jc w:val="center"/>
        <w:rPr>
          <w:rFonts w:ascii="Calibri" w:hAnsi="Calibri" w:cs="Calibri"/>
          <w:sz w:val="44"/>
        </w:rPr>
      </w:pPr>
      <w:r w:rsidRPr="006F5960">
        <w:rPr>
          <w:rFonts w:ascii="Calibri" w:hAnsi="Calibri" w:cs="Calibri"/>
          <w:sz w:val="44"/>
        </w:rPr>
        <w:t>Terms of Reference</w:t>
      </w:r>
    </w:p>
    <w:p w:rsidR="006F5960" w:rsidRPr="00A21977" w:rsidRDefault="006F5960" w:rsidP="006F5960">
      <w:pPr>
        <w:pStyle w:val="Heading1"/>
        <w:numPr>
          <w:ilvl w:val="0"/>
          <w:numId w:val="5"/>
        </w:numPr>
        <w:rPr>
          <w:rFonts w:ascii="Calibri" w:hAnsi="Calibri" w:cs="Calibri"/>
        </w:rPr>
      </w:pPr>
      <w:r>
        <w:rPr>
          <w:rFonts w:ascii="Calibri" w:hAnsi="Calibri" w:cs="Calibri"/>
        </w:rPr>
        <w:t>Purpose</w:t>
      </w:r>
    </w:p>
    <w:p w:rsidR="006F5960" w:rsidRDefault="006F5960" w:rsidP="006F5960">
      <w:pPr>
        <w:pStyle w:val="Default"/>
        <w:rPr>
          <w:rFonts w:ascii="Calibri" w:hAnsi="Calibri" w:cs="Calibri"/>
          <w:sz w:val="21"/>
          <w:szCs w:val="21"/>
        </w:rPr>
      </w:pPr>
    </w:p>
    <w:p w:rsidR="006F5960" w:rsidRPr="00CF6048" w:rsidRDefault="006F5960" w:rsidP="006F5960">
      <w:pPr>
        <w:pStyle w:val="Default"/>
        <w:rPr>
          <w:rFonts w:ascii="Calibri" w:hAnsi="Calibri" w:cs="Calibri"/>
          <w:szCs w:val="21"/>
        </w:rPr>
      </w:pPr>
      <w:r w:rsidRPr="00CF6048">
        <w:rPr>
          <w:rFonts w:ascii="Calibri" w:hAnsi="Calibri" w:cs="Calibri"/>
          <w:szCs w:val="21"/>
        </w:rPr>
        <w:t>The Psychological Health and Safety (PHS) Taskforce exists to advise and assist in the identification, development and implementation of mechanisms to ensure the protection of psychological safety and the promotion of psychological health for all Algonquin College staff. The PHS Taskforce will engage in this work with the desired outcome of preserving every employee’s right to work in an environment that affords them the opportunity to be their healthiest self at work.</w:t>
      </w:r>
    </w:p>
    <w:p w:rsidR="006F5960" w:rsidRPr="00A21977" w:rsidRDefault="006F5960" w:rsidP="006F5960">
      <w:pPr>
        <w:pStyle w:val="Heading1"/>
        <w:numPr>
          <w:ilvl w:val="0"/>
          <w:numId w:val="5"/>
        </w:numPr>
        <w:rPr>
          <w:rFonts w:ascii="Calibri" w:hAnsi="Calibri" w:cs="Calibri"/>
        </w:rPr>
      </w:pPr>
      <w:r w:rsidRPr="00A21977">
        <w:rPr>
          <w:rFonts w:ascii="Calibri" w:hAnsi="Calibri" w:cs="Calibri"/>
        </w:rPr>
        <w:t>Mandate</w:t>
      </w:r>
    </w:p>
    <w:p w:rsidR="006F5960" w:rsidRDefault="006F5960" w:rsidP="006F5960">
      <w:pPr>
        <w:pStyle w:val="ListParagraph"/>
        <w:ind w:left="0"/>
        <w:rPr>
          <w:rFonts w:ascii="Calibri" w:hAnsi="Calibri" w:cs="Calibri"/>
          <w:sz w:val="24"/>
          <w:szCs w:val="24"/>
        </w:rPr>
      </w:pPr>
      <w:r>
        <w:rPr>
          <w:rFonts w:ascii="Calibri" w:hAnsi="Calibri" w:cs="Calibri"/>
          <w:sz w:val="24"/>
          <w:szCs w:val="24"/>
        </w:rPr>
        <w:t xml:space="preserve">With an initial 3-year mandate, the PHS Taskforce will use the National Standard for Psychological Health and Safety in the Workplace (CSA-Z1003) as a guide to implementing a continuous quality improvement process that identifies and addresses psychosocial risk in the workplace. </w:t>
      </w:r>
    </w:p>
    <w:p w:rsidR="006F5960" w:rsidRDefault="006F5960" w:rsidP="006F5960">
      <w:pPr>
        <w:pStyle w:val="ListParagraph"/>
        <w:ind w:left="0"/>
        <w:rPr>
          <w:rFonts w:ascii="Calibri" w:hAnsi="Calibri" w:cs="Calibri"/>
          <w:sz w:val="24"/>
          <w:szCs w:val="24"/>
        </w:rPr>
      </w:pPr>
    </w:p>
    <w:p w:rsidR="006F5960" w:rsidRDefault="006F5960" w:rsidP="006F5960">
      <w:pPr>
        <w:pStyle w:val="ListParagraph"/>
        <w:ind w:left="0"/>
        <w:rPr>
          <w:rFonts w:ascii="Calibri" w:hAnsi="Calibri" w:cs="Calibri"/>
          <w:sz w:val="24"/>
          <w:szCs w:val="24"/>
        </w:rPr>
      </w:pPr>
      <w:r>
        <w:rPr>
          <w:rFonts w:ascii="Calibri" w:hAnsi="Calibri" w:cs="Calibri"/>
          <w:sz w:val="24"/>
          <w:szCs w:val="24"/>
        </w:rPr>
        <w:t>Success will be viewed as making measurable improvement and reducing risk related to at least three (3) identified psychosocial risk factors.</w:t>
      </w:r>
    </w:p>
    <w:p w:rsidR="006F5960" w:rsidRPr="00A21977" w:rsidRDefault="006F5960" w:rsidP="006F5960">
      <w:pPr>
        <w:pStyle w:val="ListParagraph"/>
        <w:ind w:left="0"/>
        <w:rPr>
          <w:rFonts w:ascii="Calibri" w:hAnsi="Calibri" w:cs="Calibri"/>
          <w:sz w:val="24"/>
          <w:szCs w:val="24"/>
        </w:rPr>
      </w:pPr>
    </w:p>
    <w:p w:rsidR="006F5960" w:rsidRDefault="006F5960" w:rsidP="006F5960">
      <w:pPr>
        <w:pStyle w:val="ListParagraph"/>
        <w:ind w:left="0"/>
        <w:rPr>
          <w:rFonts w:ascii="Calibri" w:hAnsi="Calibri" w:cs="Calibri"/>
          <w:sz w:val="24"/>
          <w:szCs w:val="24"/>
          <w:lang w:val="en-US"/>
        </w:rPr>
      </w:pPr>
      <w:r>
        <w:rPr>
          <w:rFonts w:ascii="Calibri" w:hAnsi="Calibri" w:cs="Calibri"/>
          <w:sz w:val="24"/>
          <w:szCs w:val="24"/>
          <w:lang w:val="en-US"/>
        </w:rPr>
        <w:t>To accomplish this mandate, the PHS Taskforce will undertake activities including:</w:t>
      </w:r>
    </w:p>
    <w:p w:rsidR="006F5960" w:rsidRDefault="006F5960" w:rsidP="006F5960">
      <w:pPr>
        <w:pStyle w:val="ListParagraph"/>
        <w:ind w:left="0"/>
        <w:rPr>
          <w:rFonts w:ascii="Calibri" w:hAnsi="Calibri" w:cs="Calibri"/>
          <w:sz w:val="24"/>
          <w:szCs w:val="24"/>
          <w:lang w:val="en-US"/>
        </w:rPr>
      </w:pPr>
    </w:p>
    <w:p w:rsidR="006F5960" w:rsidRPr="00A21977" w:rsidRDefault="006F5960" w:rsidP="006F5960">
      <w:pPr>
        <w:pStyle w:val="ListParagraph"/>
        <w:numPr>
          <w:ilvl w:val="0"/>
          <w:numId w:val="6"/>
        </w:numPr>
        <w:spacing w:after="160" w:line="259" w:lineRule="auto"/>
        <w:rPr>
          <w:rFonts w:ascii="Calibri" w:hAnsi="Calibri" w:cs="Calibri"/>
          <w:sz w:val="24"/>
          <w:szCs w:val="24"/>
        </w:rPr>
      </w:pPr>
      <w:r w:rsidRPr="00A21977">
        <w:rPr>
          <w:rFonts w:ascii="Calibri" w:hAnsi="Calibri" w:cs="Calibri"/>
          <w:sz w:val="24"/>
          <w:szCs w:val="24"/>
        </w:rPr>
        <w:t>Communicating Algonquin College’s clear commitment to psychological health and safety.</w:t>
      </w:r>
    </w:p>
    <w:p w:rsidR="006F5960" w:rsidRDefault="006F5960" w:rsidP="006F5960">
      <w:pPr>
        <w:pStyle w:val="ListParagraph"/>
        <w:numPr>
          <w:ilvl w:val="0"/>
          <w:numId w:val="6"/>
        </w:numPr>
        <w:spacing w:after="160" w:line="259" w:lineRule="auto"/>
        <w:rPr>
          <w:rFonts w:ascii="Calibri" w:hAnsi="Calibri" w:cs="Calibri"/>
          <w:sz w:val="24"/>
          <w:szCs w:val="24"/>
        </w:rPr>
      </w:pPr>
      <w:r>
        <w:rPr>
          <w:rFonts w:ascii="Calibri" w:hAnsi="Calibri" w:cs="Calibri"/>
          <w:sz w:val="24"/>
          <w:szCs w:val="24"/>
        </w:rPr>
        <w:t>Educating the Algonquin College community about psychological health and safety as well as individuals’ roles in building a psychologically healthy workplace.</w:t>
      </w:r>
    </w:p>
    <w:p w:rsidR="006F5960" w:rsidRDefault="006F5960" w:rsidP="006F5960">
      <w:pPr>
        <w:pStyle w:val="ListParagraph"/>
        <w:numPr>
          <w:ilvl w:val="0"/>
          <w:numId w:val="6"/>
        </w:numPr>
        <w:spacing w:after="160" w:line="259" w:lineRule="auto"/>
        <w:rPr>
          <w:rFonts w:ascii="Calibri" w:hAnsi="Calibri" w:cs="Calibri"/>
          <w:sz w:val="24"/>
          <w:szCs w:val="24"/>
        </w:rPr>
      </w:pPr>
      <w:r w:rsidRPr="00A21977">
        <w:rPr>
          <w:rFonts w:ascii="Calibri" w:hAnsi="Calibri" w:cs="Calibri"/>
          <w:sz w:val="24"/>
          <w:szCs w:val="24"/>
        </w:rPr>
        <w:t>Informing and monitoring the development of a psychological health and safety management system.</w:t>
      </w:r>
    </w:p>
    <w:p w:rsidR="006F5960" w:rsidRPr="00A21977" w:rsidRDefault="006F5960" w:rsidP="006F5960">
      <w:pPr>
        <w:pStyle w:val="ListParagraph"/>
        <w:numPr>
          <w:ilvl w:val="0"/>
          <w:numId w:val="6"/>
        </w:numPr>
        <w:spacing w:after="160" w:line="259" w:lineRule="auto"/>
        <w:rPr>
          <w:rFonts w:ascii="Calibri" w:hAnsi="Calibri" w:cs="Calibri"/>
          <w:sz w:val="24"/>
          <w:szCs w:val="24"/>
        </w:rPr>
      </w:pPr>
      <w:r w:rsidRPr="00A21977">
        <w:rPr>
          <w:rFonts w:ascii="Calibri" w:hAnsi="Calibri" w:cs="Calibri"/>
          <w:sz w:val="24"/>
          <w:szCs w:val="24"/>
        </w:rPr>
        <w:t>Collecting and analyzing data to assess the current state of psychological health and safety and to track improvement over time.</w:t>
      </w:r>
    </w:p>
    <w:p w:rsidR="006F5960" w:rsidRPr="00A21977" w:rsidRDefault="006F5960" w:rsidP="006F5960">
      <w:pPr>
        <w:pStyle w:val="ListParagraph"/>
        <w:numPr>
          <w:ilvl w:val="0"/>
          <w:numId w:val="6"/>
        </w:numPr>
        <w:spacing w:after="160" w:line="259" w:lineRule="auto"/>
        <w:rPr>
          <w:rFonts w:ascii="Calibri" w:hAnsi="Calibri" w:cs="Calibri"/>
          <w:sz w:val="24"/>
          <w:szCs w:val="24"/>
        </w:rPr>
      </w:pPr>
      <w:r w:rsidRPr="00A21977">
        <w:rPr>
          <w:rFonts w:ascii="Calibri" w:hAnsi="Calibri" w:cs="Calibri"/>
          <w:sz w:val="24"/>
          <w:szCs w:val="24"/>
        </w:rPr>
        <w:t>Identifying and representing the diverse needs of the workforce, including role-specific hazards and interventions.</w:t>
      </w:r>
    </w:p>
    <w:p w:rsidR="006F5960" w:rsidRDefault="006F5960" w:rsidP="006F5960">
      <w:pPr>
        <w:pStyle w:val="ListParagraph"/>
        <w:numPr>
          <w:ilvl w:val="0"/>
          <w:numId w:val="6"/>
        </w:numPr>
        <w:spacing w:after="160" w:line="259" w:lineRule="auto"/>
        <w:rPr>
          <w:rFonts w:ascii="Calibri" w:hAnsi="Calibri" w:cs="Calibri"/>
          <w:sz w:val="24"/>
          <w:szCs w:val="24"/>
        </w:rPr>
      </w:pPr>
      <w:r w:rsidRPr="00A21977">
        <w:rPr>
          <w:rFonts w:ascii="Calibri" w:hAnsi="Calibri" w:cs="Calibri"/>
          <w:sz w:val="24"/>
          <w:szCs w:val="24"/>
        </w:rPr>
        <w:t xml:space="preserve">Identifying ways to support psychological health and safety through </w:t>
      </w:r>
      <w:r>
        <w:rPr>
          <w:rFonts w:ascii="Calibri" w:hAnsi="Calibri" w:cs="Calibri"/>
          <w:sz w:val="24"/>
          <w:szCs w:val="24"/>
        </w:rPr>
        <w:t xml:space="preserve">recommendation of </w:t>
      </w:r>
      <w:r w:rsidRPr="00A21977">
        <w:rPr>
          <w:rFonts w:ascii="Calibri" w:hAnsi="Calibri" w:cs="Calibri"/>
          <w:sz w:val="24"/>
          <w:szCs w:val="24"/>
        </w:rPr>
        <w:t>systematic changes to policies, procedures, and practices.</w:t>
      </w:r>
    </w:p>
    <w:p w:rsidR="006F5960" w:rsidRPr="00A21977" w:rsidRDefault="006F5960" w:rsidP="006F5960">
      <w:pPr>
        <w:pStyle w:val="ListParagraph"/>
        <w:numPr>
          <w:ilvl w:val="0"/>
          <w:numId w:val="6"/>
        </w:numPr>
        <w:spacing w:after="160" w:line="259" w:lineRule="auto"/>
        <w:rPr>
          <w:rFonts w:ascii="Calibri" w:hAnsi="Calibri" w:cs="Calibri"/>
          <w:sz w:val="24"/>
          <w:szCs w:val="24"/>
        </w:rPr>
      </w:pPr>
      <w:r w:rsidRPr="00A21977">
        <w:rPr>
          <w:rFonts w:ascii="Calibri" w:hAnsi="Calibri" w:cs="Calibri"/>
          <w:sz w:val="24"/>
          <w:szCs w:val="24"/>
        </w:rPr>
        <w:t>Supporting the implementation</w:t>
      </w:r>
      <w:r>
        <w:rPr>
          <w:rFonts w:ascii="Calibri" w:hAnsi="Calibri" w:cs="Calibri"/>
          <w:sz w:val="24"/>
          <w:szCs w:val="24"/>
        </w:rPr>
        <w:t xml:space="preserve"> and evaluation</w:t>
      </w:r>
      <w:r w:rsidRPr="00A21977">
        <w:rPr>
          <w:rFonts w:ascii="Calibri" w:hAnsi="Calibri" w:cs="Calibri"/>
          <w:sz w:val="24"/>
          <w:szCs w:val="24"/>
        </w:rPr>
        <w:t xml:space="preserve"> of initiatives aimed at reducing the impact of psychological health risks in the workplace.</w:t>
      </w:r>
    </w:p>
    <w:p w:rsidR="006F5960" w:rsidRPr="00566A2C" w:rsidRDefault="006F5960" w:rsidP="006F5960">
      <w:pPr>
        <w:pStyle w:val="ListParagraph"/>
        <w:ind w:left="773"/>
        <w:rPr>
          <w:rFonts w:ascii="Calibri" w:hAnsi="Calibri" w:cs="Calibri"/>
          <w:sz w:val="24"/>
          <w:szCs w:val="24"/>
        </w:rPr>
      </w:pPr>
    </w:p>
    <w:p w:rsidR="006F5960" w:rsidRPr="00A21977" w:rsidRDefault="006F5960" w:rsidP="006F5960">
      <w:pPr>
        <w:pStyle w:val="Heading1"/>
        <w:numPr>
          <w:ilvl w:val="0"/>
          <w:numId w:val="5"/>
        </w:numPr>
        <w:rPr>
          <w:rFonts w:ascii="Calibri" w:hAnsi="Calibri" w:cs="Calibri"/>
        </w:rPr>
      </w:pPr>
      <w:r w:rsidRPr="00A21977">
        <w:rPr>
          <w:rFonts w:ascii="Calibri" w:hAnsi="Calibri" w:cs="Calibri"/>
        </w:rPr>
        <w:lastRenderedPageBreak/>
        <w:t>Membership</w:t>
      </w:r>
    </w:p>
    <w:p w:rsidR="006F5960" w:rsidRDefault="006F5960" w:rsidP="006F5960">
      <w:pPr>
        <w:autoSpaceDE w:val="0"/>
        <w:autoSpaceDN w:val="0"/>
        <w:adjustRightInd w:val="0"/>
        <w:rPr>
          <w:rFonts w:ascii="Calibri" w:hAnsi="Calibri" w:cs="Calibri"/>
          <w:color w:val="000000"/>
          <w:sz w:val="24"/>
          <w:szCs w:val="24"/>
          <w:lang w:eastAsia="en-CA"/>
        </w:rPr>
      </w:pPr>
      <w:r w:rsidRPr="00A21977">
        <w:rPr>
          <w:rFonts w:ascii="Calibri" w:hAnsi="Calibri" w:cs="Calibri"/>
          <w:color w:val="000000"/>
          <w:sz w:val="24"/>
          <w:szCs w:val="24"/>
          <w:lang w:eastAsia="en-CA"/>
        </w:rPr>
        <w:t xml:space="preserve">Membership of the </w:t>
      </w:r>
      <w:r>
        <w:rPr>
          <w:rFonts w:ascii="Calibri" w:hAnsi="Calibri" w:cs="Calibri"/>
          <w:color w:val="000000"/>
          <w:sz w:val="24"/>
          <w:szCs w:val="24"/>
          <w:lang w:eastAsia="en-CA"/>
        </w:rPr>
        <w:t>PHS</w:t>
      </w:r>
      <w:r w:rsidRPr="00A21977">
        <w:rPr>
          <w:rFonts w:ascii="Calibri" w:hAnsi="Calibri" w:cs="Calibri"/>
          <w:color w:val="000000"/>
          <w:sz w:val="24"/>
          <w:szCs w:val="24"/>
          <w:lang w:eastAsia="en-CA"/>
        </w:rPr>
        <w:t xml:space="preserve"> </w:t>
      </w:r>
      <w:r>
        <w:rPr>
          <w:rFonts w:ascii="Calibri" w:hAnsi="Calibri" w:cs="Calibri"/>
          <w:color w:val="000000"/>
          <w:sz w:val="24"/>
          <w:szCs w:val="24"/>
          <w:lang w:eastAsia="en-CA"/>
        </w:rPr>
        <w:t>Taskforce</w:t>
      </w:r>
      <w:r w:rsidRPr="00A21977">
        <w:rPr>
          <w:rFonts w:ascii="Calibri" w:hAnsi="Calibri" w:cs="Calibri"/>
          <w:sz w:val="24"/>
          <w:szCs w:val="24"/>
          <w:lang w:val="en-US"/>
        </w:rPr>
        <w:t xml:space="preserve"> </w:t>
      </w:r>
      <w:r w:rsidRPr="00A21977">
        <w:rPr>
          <w:rFonts w:ascii="Calibri" w:hAnsi="Calibri" w:cs="Calibri"/>
          <w:color w:val="000000"/>
          <w:sz w:val="24"/>
          <w:szCs w:val="24"/>
          <w:lang w:eastAsia="en-CA"/>
        </w:rPr>
        <w:t>is to include no more than 15 members</w:t>
      </w:r>
      <w:r>
        <w:rPr>
          <w:rFonts w:ascii="Calibri" w:hAnsi="Calibri" w:cs="Calibri"/>
          <w:color w:val="000000"/>
          <w:sz w:val="24"/>
          <w:szCs w:val="24"/>
          <w:lang w:eastAsia="en-CA"/>
        </w:rPr>
        <w:t>.</w:t>
      </w:r>
      <w:r w:rsidRPr="00A21977">
        <w:rPr>
          <w:rFonts w:ascii="Calibri" w:hAnsi="Calibri" w:cs="Calibri"/>
          <w:color w:val="000000"/>
          <w:sz w:val="24"/>
          <w:szCs w:val="24"/>
          <w:lang w:eastAsia="en-CA"/>
        </w:rPr>
        <w:t xml:space="preserve"> To ensure all worker needs are represented, appointments will ensure that the committee is comprised of members that represent the full breadth of workers at Algonquin College. </w:t>
      </w:r>
    </w:p>
    <w:p w:rsidR="006F5960" w:rsidRDefault="006F5960" w:rsidP="006F5960">
      <w:pPr>
        <w:autoSpaceDE w:val="0"/>
        <w:autoSpaceDN w:val="0"/>
        <w:adjustRightInd w:val="0"/>
        <w:rPr>
          <w:rFonts w:ascii="Calibri" w:hAnsi="Calibri" w:cs="Calibri"/>
          <w:color w:val="000000"/>
          <w:sz w:val="24"/>
          <w:szCs w:val="24"/>
          <w:lang w:eastAsia="en-CA"/>
        </w:rPr>
      </w:pPr>
    </w:p>
    <w:p w:rsidR="006F5960" w:rsidRPr="00A21977" w:rsidRDefault="006F5960" w:rsidP="006F5960">
      <w:pPr>
        <w:autoSpaceDE w:val="0"/>
        <w:autoSpaceDN w:val="0"/>
        <w:adjustRightInd w:val="0"/>
        <w:rPr>
          <w:rFonts w:ascii="Calibri" w:hAnsi="Calibri" w:cs="Calibri"/>
          <w:color w:val="000000"/>
          <w:sz w:val="24"/>
          <w:szCs w:val="24"/>
          <w:lang w:eastAsia="en-CA"/>
        </w:rPr>
      </w:pPr>
      <w:r w:rsidRPr="00A21977">
        <w:rPr>
          <w:rFonts w:ascii="Calibri" w:hAnsi="Calibri" w:cs="Calibri"/>
          <w:color w:val="000000"/>
          <w:sz w:val="24"/>
          <w:szCs w:val="24"/>
          <w:lang w:eastAsia="en-CA"/>
        </w:rPr>
        <w:t>It is required that there will be adequate representation from:</w:t>
      </w:r>
    </w:p>
    <w:p w:rsidR="006F5960" w:rsidRDefault="006F5960" w:rsidP="006F5960">
      <w:pPr>
        <w:pStyle w:val="ListParagraph"/>
        <w:numPr>
          <w:ilvl w:val="0"/>
          <w:numId w:val="7"/>
        </w:numPr>
        <w:autoSpaceDE w:val="0"/>
        <w:autoSpaceDN w:val="0"/>
        <w:adjustRightInd w:val="0"/>
        <w:rPr>
          <w:rFonts w:ascii="Calibri" w:hAnsi="Calibri" w:cs="Calibri"/>
          <w:color w:val="000000"/>
          <w:sz w:val="24"/>
          <w:szCs w:val="24"/>
          <w:lang w:eastAsia="en-CA"/>
        </w:rPr>
      </w:pPr>
      <w:r>
        <w:rPr>
          <w:rFonts w:ascii="Calibri" w:hAnsi="Calibri" w:cs="Calibri"/>
          <w:color w:val="000000"/>
          <w:sz w:val="24"/>
          <w:szCs w:val="24"/>
          <w:lang w:eastAsia="en-CA"/>
        </w:rPr>
        <w:t xml:space="preserve">the general membership of </w:t>
      </w:r>
      <w:r w:rsidRPr="00A21977">
        <w:rPr>
          <w:rFonts w:ascii="Calibri" w:hAnsi="Calibri" w:cs="Calibri"/>
          <w:color w:val="000000"/>
          <w:sz w:val="24"/>
          <w:szCs w:val="24"/>
          <w:lang w:eastAsia="en-CA"/>
        </w:rPr>
        <w:t>each of the unions representing members of the Algonquin College workforce</w:t>
      </w:r>
      <w:r>
        <w:rPr>
          <w:rFonts w:ascii="Calibri" w:hAnsi="Calibri" w:cs="Calibri"/>
          <w:color w:val="000000"/>
          <w:sz w:val="24"/>
          <w:szCs w:val="24"/>
          <w:lang w:eastAsia="en-CA"/>
        </w:rPr>
        <w:t>;</w:t>
      </w:r>
    </w:p>
    <w:p w:rsidR="006F5960" w:rsidRPr="00F623A6" w:rsidRDefault="006F5960" w:rsidP="006F5960">
      <w:pPr>
        <w:pStyle w:val="ListParagraph"/>
        <w:numPr>
          <w:ilvl w:val="0"/>
          <w:numId w:val="7"/>
        </w:numPr>
        <w:autoSpaceDE w:val="0"/>
        <w:autoSpaceDN w:val="0"/>
        <w:adjustRightInd w:val="0"/>
        <w:rPr>
          <w:rFonts w:ascii="Calibri" w:hAnsi="Calibri" w:cs="Calibri"/>
          <w:color w:val="000000"/>
          <w:sz w:val="24"/>
          <w:szCs w:val="24"/>
          <w:lang w:eastAsia="en-CA"/>
        </w:rPr>
      </w:pPr>
      <w:r>
        <w:rPr>
          <w:rFonts w:ascii="Calibri" w:hAnsi="Calibri" w:cs="Calibri"/>
          <w:color w:val="000000"/>
          <w:sz w:val="24"/>
          <w:szCs w:val="24"/>
          <w:lang w:eastAsia="en-CA"/>
        </w:rPr>
        <w:t>health and safety representatives from each union representing members of the Algonquin College workforce;</w:t>
      </w:r>
    </w:p>
    <w:p w:rsidR="006F5960" w:rsidRPr="00A21977" w:rsidRDefault="006F5960" w:rsidP="006F5960">
      <w:pPr>
        <w:pStyle w:val="ListParagraph"/>
        <w:numPr>
          <w:ilvl w:val="0"/>
          <w:numId w:val="7"/>
        </w:numPr>
        <w:autoSpaceDE w:val="0"/>
        <w:autoSpaceDN w:val="0"/>
        <w:adjustRightInd w:val="0"/>
        <w:rPr>
          <w:rFonts w:ascii="Calibri" w:hAnsi="Calibri" w:cs="Calibri"/>
          <w:color w:val="000000"/>
          <w:sz w:val="24"/>
          <w:szCs w:val="24"/>
          <w:lang w:eastAsia="en-CA"/>
        </w:rPr>
      </w:pPr>
      <w:r w:rsidRPr="00A21977">
        <w:rPr>
          <w:rFonts w:ascii="Calibri" w:hAnsi="Calibri" w:cs="Calibri"/>
          <w:color w:val="000000"/>
          <w:sz w:val="24"/>
          <w:szCs w:val="24"/>
          <w:lang w:eastAsia="en-CA"/>
        </w:rPr>
        <w:t>human resources and occupational health and safety departments</w:t>
      </w:r>
      <w:r>
        <w:rPr>
          <w:rFonts w:ascii="Calibri" w:hAnsi="Calibri" w:cs="Calibri"/>
          <w:color w:val="000000"/>
          <w:sz w:val="24"/>
          <w:szCs w:val="24"/>
          <w:lang w:eastAsia="en-CA"/>
        </w:rPr>
        <w:t>;</w:t>
      </w:r>
    </w:p>
    <w:p w:rsidR="006F5960" w:rsidRDefault="006F5960" w:rsidP="006F5960">
      <w:pPr>
        <w:pStyle w:val="ListParagraph"/>
        <w:numPr>
          <w:ilvl w:val="0"/>
          <w:numId w:val="7"/>
        </w:numPr>
        <w:autoSpaceDE w:val="0"/>
        <w:autoSpaceDN w:val="0"/>
        <w:adjustRightInd w:val="0"/>
        <w:rPr>
          <w:rFonts w:ascii="Calibri" w:hAnsi="Calibri" w:cs="Calibri"/>
          <w:color w:val="000000"/>
          <w:sz w:val="24"/>
          <w:szCs w:val="24"/>
          <w:lang w:eastAsia="en-CA"/>
        </w:rPr>
      </w:pPr>
      <w:r w:rsidRPr="00A21977">
        <w:rPr>
          <w:rFonts w:ascii="Calibri" w:hAnsi="Calibri" w:cs="Calibri"/>
          <w:color w:val="000000"/>
          <w:sz w:val="24"/>
          <w:szCs w:val="24"/>
          <w:lang w:eastAsia="en-CA"/>
        </w:rPr>
        <w:t>the Diversity and Inclusion Circle</w:t>
      </w:r>
      <w:r>
        <w:rPr>
          <w:rFonts w:ascii="Calibri" w:hAnsi="Calibri" w:cs="Calibri"/>
          <w:color w:val="000000"/>
          <w:sz w:val="24"/>
          <w:szCs w:val="24"/>
          <w:lang w:eastAsia="en-CA"/>
        </w:rPr>
        <w:t>;</w:t>
      </w:r>
    </w:p>
    <w:p w:rsidR="006F5960" w:rsidRPr="00A21977" w:rsidRDefault="006F5960" w:rsidP="006F5960">
      <w:pPr>
        <w:pStyle w:val="ListParagraph"/>
        <w:numPr>
          <w:ilvl w:val="0"/>
          <w:numId w:val="7"/>
        </w:numPr>
        <w:autoSpaceDE w:val="0"/>
        <w:autoSpaceDN w:val="0"/>
        <w:adjustRightInd w:val="0"/>
        <w:rPr>
          <w:rFonts w:ascii="Calibri" w:hAnsi="Calibri" w:cs="Calibri"/>
          <w:color w:val="000000"/>
          <w:sz w:val="24"/>
          <w:szCs w:val="24"/>
          <w:lang w:eastAsia="en-CA"/>
        </w:rPr>
      </w:pPr>
      <w:r>
        <w:rPr>
          <w:rFonts w:ascii="Calibri" w:hAnsi="Calibri" w:cs="Calibri"/>
          <w:color w:val="000000"/>
          <w:sz w:val="24"/>
          <w:szCs w:val="24"/>
          <w:lang w:eastAsia="en-CA"/>
        </w:rPr>
        <w:t>staff member(s) with knowledge of Indigenous concepts of health and wellbeing; and</w:t>
      </w:r>
    </w:p>
    <w:p w:rsidR="006F5960" w:rsidRDefault="006F5960" w:rsidP="006F5960">
      <w:pPr>
        <w:pStyle w:val="ListParagraph"/>
        <w:numPr>
          <w:ilvl w:val="0"/>
          <w:numId w:val="7"/>
        </w:numPr>
        <w:autoSpaceDE w:val="0"/>
        <w:autoSpaceDN w:val="0"/>
        <w:adjustRightInd w:val="0"/>
        <w:rPr>
          <w:rFonts w:ascii="Calibri" w:hAnsi="Calibri" w:cs="Calibri"/>
          <w:color w:val="000000"/>
          <w:sz w:val="24"/>
          <w:szCs w:val="24"/>
          <w:lang w:eastAsia="en-CA"/>
        </w:rPr>
      </w:pPr>
      <w:r>
        <w:rPr>
          <w:rFonts w:ascii="Calibri" w:hAnsi="Calibri" w:cs="Calibri"/>
          <w:color w:val="000000"/>
          <w:sz w:val="24"/>
          <w:szCs w:val="24"/>
          <w:lang w:eastAsia="en-CA"/>
        </w:rPr>
        <w:t xml:space="preserve">each of the </w:t>
      </w:r>
      <w:r w:rsidRPr="00A21977">
        <w:rPr>
          <w:rFonts w:ascii="Calibri" w:hAnsi="Calibri" w:cs="Calibri"/>
          <w:color w:val="000000"/>
          <w:sz w:val="24"/>
          <w:szCs w:val="24"/>
          <w:lang w:eastAsia="en-CA"/>
        </w:rPr>
        <w:t>College campuses.</w:t>
      </w:r>
    </w:p>
    <w:p w:rsidR="006F5960" w:rsidRDefault="006F5960" w:rsidP="006F5960">
      <w:pPr>
        <w:autoSpaceDE w:val="0"/>
        <w:autoSpaceDN w:val="0"/>
        <w:adjustRightInd w:val="0"/>
        <w:rPr>
          <w:rFonts w:ascii="Calibri" w:hAnsi="Calibri" w:cs="Calibri"/>
          <w:color w:val="000000"/>
          <w:sz w:val="24"/>
          <w:szCs w:val="24"/>
          <w:lang w:eastAsia="en-CA"/>
        </w:rPr>
      </w:pPr>
    </w:p>
    <w:p w:rsidR="006F5960" w:rsidRDefault="006F5960" w:rsidP="006F5960">
      <w:pPr>
        <w:autoSpaceDE w:val="0"/>
        <w:autoSpaceDN w:val="0"/>
        <w:adjustRightInd w:val="0"/>
        <w:rPr>
          <w:rFonts w:ascii="Calibri" w:hAnsi="Calibri" w:cs="Calibri"/>
          <w:color w:val="000000"/>
          <w:sz w:val="24"/>
          <w:szCs w:val="24"/>
          <w:lang w:eastAsia="en-CA"/>
        </w:rPr>
      </w:pPr>
      <w:r>
        <w:rPr>
          <w:rFonts w:ascii="Calibri" w:hAnsi="Calibri" w:cs="Calibri"/>
          <w:color w:val="000000"/>
          <w:sz w:val="24"/>
          <w:szCs w:val="24"/>
          <w:lang w:eastAsia="en-CA"/>
        </w:rPr>
        <w:t>Each union group will appoint their own member and a health and safety representative to sit on the Taskforce. All other members will be appointed by the VP, Human Resources in collaboration with the VP Finance and Administration (co-sponsors), based on their role or subject matter expertise.</w:t>
      </w:r>
    </w:p>
    <w:p w:rsidR="006F5960" w:rsidRPr="00016918" w:rsidRDefault="006F5960" w:rsidP="006F5960">
      <w:pPr>
        <w:autoSpaceDE w:val="0"/>
        <w:autoSpaceDN w:val="0"/>
        <w:adjustRightInd w:val="0"/>
        <w:rPr>
          <w:rFonts w:ascii="Calibri" w:hAnsi="Calibri" w:cs="Calibri"/>
          <w:color w:val="000000"/>
          <w:sz w:val="24"/>
          <w:szCs w:val="24"/>
          <w:lang w:eastAsia="en-CA"/>
        </w:rPr>
      </w:pPr>
    </w:p>
    <w:p w:rsidR="006F5960" w:rsidRDefault="006F5960" w:rsidP="006F5960">
      <w:pPr>
        <w:autoSpaceDE w:val="0"/>
        <w:autoSpaceDN w:val="0"/>
        <w:adjustRightInd w:val="0"/>
        <w:rPr>
          <w:rFonts w:ascii="Calibri" w:hAnsi="Calibri" w:cs="Calibri"/>
          <w:color w:val="000000"/>
          <w:sz w:val="24"/>
          <w:szCs w:val="24"/>
          <w:lang w:eastAsia="en-CA"/>
        </w:rPr>
      </w:pPr>
      <w:r>
        <w:rPr>
          <w:rFonts w:ascii="Calibri" w:hAnsi="Calibri" w:cs="Calibri"/>
          <w:color w:val="000000"/>
          <w:sz w:val="24"/>
          <w:szCs w:val="24"/>
          <w:lang w:eastAsia="en-CA"/>
        </w:rPr>
        <w:t xml:space="preserve">The term of members will be for a 3-year appointment, with the opportunity to be-reappointed at the direction of the co-sponsors or respective union group. </w:t>
      </w:r>
    </w:p>
    <w:p w:rsidR="006F5960" w:rsidRPr="00015B38" w:rsidRDefault="006F5960" w:rsidP="006F5960">
      <w:pPr>
        <w:pStyle w:val="Heading1"/>
        <w:numPr>
          <w:ilvl w:val="0"/>
          <w:numId w:val="5"/>
        </w:numPr>
        <w:rPr>
          <w:rFonts w:ascii="Calibri" w:hAnsi="Calibri" w:cs="Calibri"/>
        </w:rPr>
      </w:pPr>
      <w:r w:rsidRPr="00015B38">
        <w:rPr>
          <w:rFonts w:ascii="Calibri" w:hAnsi="Calibri" w:cs="Calibri"/>
        </w:rPr>
        <w:t>Duration</w:t>
      </w:r>
    </w:p>
    <w:p w:rsidR="006F5960" w:rsidRPr="00015B38" w:rsidRDefault="006F5960" w:rsidP="006F5960">
      <w:pPr>
        <w:autoSpaceDE w:val="0"/>
        <w:autoSpaceDN w:val="0"/>
        <w:adjustRightInd w:val="0"/>
        <w:rPr>
          <w:rFonts w:ascii="Calibri" w:hAnsi="Calibri" w:cs="Calibri"/>
          <w:color w:val="000000"/>
          <w:sz w:val="24"/>
          <w:szCs w:val="24"/>
          <w:lang w:eastAsia="en-CA"/>
        </w:rPr>
      </w:pPr>
      <w:r>
        <w:rPr>
          <w:rFonts w:ascii="Calibri" w:hAnsi="Calibri" w:cs="Calibri"/>
          <w:color w:val="000000"/>
          <w:sz w:val="24"/>
          <w:szCs w:val="24"/>
          <w:lang w:eastAsia="en-CA"/>
        </w:rPr>
        <w:t xml:space="preserve">The current taskforce is stood for a 3 year timeframe, at which point the work will be assessed by the co-sponsors for continuation, or absorption into another permanent committee. </w:t>
      </w:r>
    </w:p>
    <w:p w:rsidR="006F5960" w:rsidRPr="00A21977" w:rsidRDefault="006F5960" w:rsidP="006F5960">
      <w:pPr>
        <w:pStyle w:val="Heading1"/>
        <w:numPr>
          <w:ilvl w:val="0"/>
          <w:numId w:val="5"/>
        </w:numPr>
        <w:rPr>
          <w:rFonts w:ascii="Calibri" w:hAnsi="Calibri" w:cs="Calibri"/>
        </w:rPr>
      </w:pPr>
      <w:r w:rsidRPr="00A21977">
        <w:rPr>
          <w:rFonts w:ascii="Calibri" w:hAnsi="Calibri" w:cs="Calibri"/>
        </w:rPr>
        <w:t>Executive Sponsorship</w:t>
      </w:r>
    </w:p>
    <w:p w:rsidR="006F5960" w:rsidRPr="00A21977" w:rsidRDefault="006F5960" w:rsidP="006F5960">
      <w:pPr>
        <w:rPr>
          <w:rFonts w:ascii="Calibri" w:hAnsi="Calibri" w:cs="Calibri"/>
          <w:sz w:val="24"/>
          <w:szCs w:val="24"/>
        </w:rPr>
      </w:pPr>
      <w:r>
        <w:rPr>
          <w:rFonts w:ascii="Calibri" w:hAnsi="Calibri" w:cs="Calibri"/>
          <w:sz w:val="24"/>
          <w:szCs w:val="24"/>
        </w:rPr>
        <w:t>The PHS Taskforce</w:t>
      </w:r>
      <w:r w:rsidRPr="00A21977">
        <w:rPr>
          <w:rFonts w:ascii="Calibri" w:hAnsi="Calibri" w:cs="Calibri"/>
          <w:sz w:val="24"/>
          <w:szCs w:val="24"/>
        </w:rPr>
        <w:t xml:space="preserve"> will be co-sponsored by the executive leaders in both the Human Resources and Finance and Administration departments. Human Resources will be responsible reporting </w:t>
      </w:r>
      <w:r>
        <w:rPr>
          <w:rFonts w:ascii="Calibri" w:hAnsi="Calibri" w:cs="Calibri"/>
          <w:sz w:val="24"/>
          <w:szCs w:val="24"/>
        </w:rPr>
        <w:t>department</w:t>
      </w:r>
      <w:r w:rsidRPr="00A21977">
        <w:rPr>
          <w:rFonts w:ascii="Calibri" w:hAnsi="Calibri" w:cs="Calibri"/>
          <w:sz w:val="24"/>
          <w:szCs w:val="24"/>
        </w:rPr>
        <w:t xml:space="preserve"> and providing updates to ACET.</w:t>
      </w:r>
    </w:p>
    <w:p w:rsidR="006F5960" w:rsidRPr="00A21977" w:rsidRDefault="006F5960" w:rsidP="006F5960">
      <w:pPr>
        <w:pStyle w:val="Heading1"/>
        <w:numPr>
          <w:ilvl w:val="0"/>
          <w:numId w:val="5"/>
        </w:numPr>
        <w:rPr>
          <w:rFonts w:ascii="Calibri" w:hAnsi="Calibri" w:cs="Calibri"/>
        </w:rPr>
      </w:pPr>
      <w:r w:rsidRPr="00A21977">
        <w:rPr>
          <w:rFonts w:ascii="Calibri" w:hAnsi="Calibri" w:cs="Calibri"/>
        </w:rPr>
        <w:t>Leadership</w:t>
      </w:r>
    </w:p>
    <w:p w:rsidR="006F5960" w:rsidRPr="00A21977" w:rsidRDefault="006F5960" w:rsidP="006F5960">
      <w:pPr>
        <w:pStyle w:val="NoSpacing"/>
        <w:numPr>
          <w:ilvl w:val="0"/>
          <w:numId w:val="2"/>
        </w:numPr>
        <w:ind w:left="1080"/>
        <w:rPr>
          <w:rFonts w:cs="Calibri"/>
          <w:sz w:val="24"/>
          <w:szCs w:val="24"/>
          <w:lang w:val="en-US"/>
        </w:rPr>
      </w:pPr>
      <w:r w:rsidRPr="00A21977">
        <w:rPr>
          <w:rFonts w:cs="Calibri"/>
          <w:sz w:val="24"/>
          <w:szCs w:val="24"/>
          <w:lang w:val="en-US"/>
        </w:rPr>
        <w:t xml:space="preserve">The </w:t>
      </w:r>
      <w:r>
        <w:rPr>
          <w:rFonts w:cs="Calibri"/>
          <w:sz w:val="24"/>
          <w:szCs w:val="24"/>
          <w:lang w:val="en-US"/>
        </w:rPr>
        <w:t>PHS Taskforce</w:t>
      </w:r>
      <w:r w:rsidRPr="00A21977">
        <w:rPr>
          <w:rFonts w:cs="Calibri"/>
          <w:sz w:val="24"/>
          <w:szCs w:val="24"/>
          <w:lang w:val="en-US"/>
        </w:rPr>
        <w:t xml:space="preserve"> shall have one pair of co-chairs appointed by the co-sponsors, with a maximum one chair bei</w:t>
      </w:r>
      <w:r>
        <w:rPr>
          <w:rFonts w:cs="Calibri"/>
          <w:sz w:val="24"/>
          <w:szCs w:val="24"/>
          <w:lang w:val="en-US"/>
        </w:rPr>
        <w:t xml:space="preserve">ng renewed on a biennial basis. Identification of the co-chair to be renewed will be through consensus of the Taskforce. </w:t>
      </w:r>
    </w:p>
    <w:p w:rsidR="006F5960" w:rsidRPr="00A21977" w:rsidRDefault="006F5960" w:rsidP="006F5960">
      <w:pPr>
        <w:pStyle w:val="NoSpacing"/>
        <w:numPr>
          <w:ilvl w:val="0"/>
          <w:numId w:val="2"/>
        </w:numPr>
        <w:ind w:left="1080"/>
        <w:rPr>
          <w:rFonts w:cs="Calibri"/>
          <w:sz w:val="24"/>
          <w:szCs w:val="24"/>
          <w:lang w:val="en-US"/>
        </w:rPr>
      </w:pPr>
      <w:r w:rsidRPr="00A21977">
        <w:rPr>
          <w:rFonts w:cs="Calibri"/>
          <w:sz w:val="24"/>
          <w:szCs w:val="24"/>
          <w:lang w:val="en-US"/>
        </w:rPr>
        <w:t>The duties of the co-chairs include:</w:t>
      </w:r>
    </w:p>
    <w:p w:rsidR="006F5960" w:rsidRPr="00A21977" w:rsidRDefault="006F5960" w:rsidP="006F5960">
      <w:pPr>
        <w:pStyle w:val="NoSpacing"/>
        <w:numPr>
          <w:ilvl w:val="1"/>
          <w:numId w:val="3"/>
        </w:numPr>
        <w:autoSpaceDE w:val="0"/>
        <w:autoSpaceDN w:val="0"/>
        <w:adjustRightInd w:val="0"/>
        <w:ind w:left="1800"/>
        <w:rPr>
          <w:rFonts w:cs="Calibri"/>
          <w:sz w:val="24"/>
          <w:szCs w:val="24"/>
          <w:lang w:val="en-US"/>
        </w:rPr>
      </w:pPr>
      <w:r w:rsidRPr="00A21977">
        <w:rPr>
          <w:rFonts w:cs="Calibri"/>
          <w:sz w:val="24"/>
          <w:szCs w:val="24"/>
          <w:lang w:val="en-US"/>
        </w:rPr>
        <w:t>Scheduling and opening meetings; ensuring agendas, minutes and supporting documents are distributed in advance of each meeting.</w:t>
      </w:r>
    </w:p>
    <w:p w:rsidR="006F5960" w:rsidRPr="00A21977" w:rsidRDefault="006F5960" w:rsidP="006F5960">
      <w:pPr>
        <w:pStyle w:val="NoSpacing"/>
        <w:numPr>
          <w:ilvl w:val="1"/>
          <w:numId w:val="3"/>
        </w:numPr>
        <w:autoSpaceDE w:val="0"/>
        <w:autoSpaceDN w:val="0"/>
        <w:adjustRightInd w:val="0"/>
        <w:ind w:left="1800"/>
        <w:rPr>
          <w:rFonts w:cs="Calibri"/>
          <w:sz w:val="24"/>
          <w:szCs w:val="24"/>
          <w:lang w:val="en-US"/>
        </w:rPr>
      </w:pPr>
      <w:r w:rsidRPr="00A21977">
        <w:rPr>
          <w:rFonts w:cs="Calibri"/>
          <w:sz w:val="24"/>
          <w:szCs w:val="24"/>
          <w:lang w:val="en-US"/>
        </w:rPr>
        <w:t xml:space="preserve">Ensuring meeting objectives are aligned with and contributing to the committee’s identified priorities and work plan. </w:t>
      </w:r>
    </w:p>
    <w:p w:rsidR="006F5960" w:rsidRPr="00A21977" w:rsidRDefault="006F5960" w:rsidP="006F5960">
      <w:pPr>
        <w:pStyle w:val="NoSpacing"/>
        <w:numPr>
          <w:ilvl w:val="1"/>
          <w:numId w:val="3"/>
        </w:numPr>
        <w:autoSpaceDE w:val="0"/>
        <w:autoSpaceDN w:val="0"/>
        <w:adjustRightInd w:val="0"/>
        <w:ind w:left="1800"/>
        <w:rPr>
          <w:rFonts w:cs="Calibri"/>
          <w:sz w:val="24"/>
          <w:szCs w:val="24"/>
          <w:lang w:val="en-US"/>
        </w:rPr>
      </w:pPr>
      <w:r w:rsidRPr="00A21977">
        <w:rPr>
          <w:rFonts w:cs="Calibri"/>
          <w:sz w:val="24"/>
          <w:szCs w:val="24"/>
          <w:lang w:val="en-US"/>
        </w:rPr>
        <w:t xml:space="preserve">Reporting on </w:t>
      </w:r>
      <w:r>
        <w:rPr>
          <w:rFonts w:cs="Calibri"/>
          <w:sz w:val="24"/>
          <w:szCs w:val="24"/>
          <w:lang w:val="en-US"/>
        </w:rPr>
        <w:t>Taskforce</w:t>
      </w:r>
      <w:r w:rsidRPr="00A21977">
        <w:rPr>
          <w:rFonts w:cs="Calibri"/>
          <w:sz w:val="24"/>
          <w:szCs w:val="24"/>
          <w:lang w:val="en-US"/>
        </w:rPr>
        <w:t xml:space="preserve"> progress to executive sponsors.</w:t>
      </w:r>
    </w:p>
    <w:p w:rsidR="006F5960" w:rsidRPr="00A21977" w:rsidRDefault="006F5960" w:rsidP="006F5960">
      <w:pPr>
        <w:pStyle w:val="NoSpacing"/>
        <w:numPr>
          <w:ilvl w:val="0"/>
          <w:numId w:val="2"/>
        </w:numPr>
        <w:ind w:left="1080"/>
        <w:rPr>
          <w:rFonts w:cs="Calibri"/>
          <w:sz w:val="24"/>
          <w:szCs w:val="24"/>
          <w:lang w:val="en-US"/>
        </w:rPr>
      </w:pPr>
      <w:r w:rsidRPr="00A21977">
        <w:rPr>
          <w:rFonts w:cs="Calibri"/>
          <w:sz w:val="24"/>
          <w:szCs w:val="24"/>
          <w:lang w:val="en-US"/>
        </w:rPr>
        <w:lastRenderedPageBreak/>
        <w:t xml:space="preserve">The </w:t>
      </w:r>
      <w:r>
        <w:rPr>
          <w:rFonts w:cs="Calibri"/>
          <w:sz w:val="24"/>
          <w:szCs w:val="24"/>
          <w:lang w:val="en-US"/>
        </w:rPr>
        <w:t>Taskforce</w:t>
      </w:r>
      <w:r w:rsidRPr="00A21977">
        <w:rPr>
          <w:rFonts w:cs="Calibri"/>
          <w:sz w:val="24"/>
          <w:szCs w:val="24"/>
          <w:lang w:val="en-US"/>
        </w:rPr>
        <w:t xml:space="preserve"> will determine if sub-</w:t>
      </w:r>
      <w:r>
        <w:rPr>
          <w:rFonts w:cs="Calibri"/>
          <w:sz w:val="24"/>
          <w:szCs w:val="24"/>
          <w:lang w:val="en-US"/>
        </w:rPr>
        <w:t xml:space="preserve">groups </w:t>
      </w:r>
      <w:r w:rsidRPr="00A21977">
        <w:rPr>
          <w:rFonts w:cs="Calibri"/>
          <w:sz w:val="24"/>
          <w:szCs w:val="24"/>
          <w:lang w:val="en-US"/>
        </w:rPr>
        <w:t>are required for special projects. These sub-</w:t>
      </w:r>
      <w:r>
        <w:rPr>
          <w:rFonts w:cs="Calibri"/>
          <w:sz w:val="24"/>
          <w:szCs w:val="24"/>
          <w:lang w:val="en-US"/>
        </w:rPr>
        <w:t>groups</w:t>
      </w:r>
      <w:r w:rsidRPr="00A21977">
        <w:rPr>
          <w:rFonts w:cs="Calibri"/>
          <w:sz w:val="24"/>
          <w:szCs w:val="24"/>
          <w:lang w:val="en-US"/>
        </w:rPr>
        <w:t xml:space="preserve"> will report to the </w:t>
      </w:r>
      <w:r>
        <w:rPr>
          <w:rFonts w:cs="Calibri"/>
          <w:sz w:val="24"/>
          <w:szCs w:val="24"/>
          <w:lang w:val="en-US"/>
        </w:rPr>
        <w:t>Taskforce</w:t>
      </w:r>
      <w:r w:rsidRPr="00A21977">
        <w:rPr>
          <w:rFonts w:cs="Calibri"/>
          <w:sz w:val="24"/>
          <w:szCs w:val="24"/>
          <w:lang w:val="en-US"/>
        </w:rPr>
        <w:t xml:space="preserve"> on actions, findings and recommendations.</w:t>
      </w:r>
    </w:p>
    <w:p w:rsidR="006F5960" w:rsidRPr="00A21977" w:rsidRDefault="006F5960" w:rsidP="006F5960">
      <w:pPr>
        <w:pStyle w:val="Heading1"/>
        <w:numPr>
          <w:ilvl w:val="0"/>
          <w:numId w:val="5"/>
        </w:numPr>
        <w:rPr>
          <w:rFonts w:ascii="Calibri" w:hAnsi="Calibri" w:cs="Calibri"/>
        </w:rPr>
      </w:pPr>
      <w:r w:rsidRPr="00A21977">
        <w:rPr>
          <w:rFonts w:ascii="Calibri" w:hAnsi="Calibri" w:cs="Calibri"/>
        </w:rPr>
        <w:t xml:space="preserve">Operating Process </w:t>
      </w:r>
    </w:p>
    <w:p w:rsidR="006F5960" w:rsidRPr="008E7A7D" w:rsidRDefault="006F5960" w:rsidP="006F5960">
      <w:pPr>
        <w:pStyle w:val="NoSpacing"/>
        <w:numPr>
          <w:ilvl w:val="0"/>
          <w:numId w:val="4"/>
        </w:numPr>
        <w:rPr>
          <w:rFonts w:cs="Calibri"/>
          <w:sz w:val="24"/>
          <w:szCs w:val="24"/>
        </w:rPr>
      </w:pPr>
      <w:r w:rsidRPr="00A21977">
        <w:rPr>
          <w:rFonts w:cs="Calibri"/>
          <w:sz w:val="24"/>
          <w:szCs w:val="24"/>
        </w:rPr>
        <w:t xml:space="preserve">The </w:t>
      </w:r>
      <w:r>
        <w:rPr>
          <w:rFonts w:cs="Calibri"/>
          <w:sz w:val="24"/>
          <w:szCs w:val="24"/>
          <w:lang w:val="en-US"/>
        </w:rPr>
        <w:t>Taskforce</w:t>
      </w:r>
      <w:r w:rsidRPr="00A21977">
        <w:rPr>
          <w:rFonts w:cs="Calibri"/>
          <w:sz w:val="24"/>
          <w:szCs w:val="24"/>
        </w:rPr>
        <w:t xml:space="preserve"> is to meet every six weeks.</w:t>
      </w:r>
      <w:r>
        <w:rPr>
          <w:rFonts w:cs="Calibri"/>
          <w:sz w:val="24"/>
          <w:szCs w:val="24"/>
        </w:rPr>
        <w:t xml:space="preserve"> To accommodate the summer leave period for the academic members, there will be one meeting held the week prior to the summer leave, and the week academic members end their leave. </w:t>
      </w:r>
    </w:p>
    <w:p w:rsidR="006F5960" w:rsidRDefault="006F5960" w:rsidP="006F5960">
      <w:pPr>
        <w:pStyle w:val="NoSpacing"/>
        <w:numPr>
          <w:ilvl w:val="0"/>
          <w:numId w:val="4"/>
        </w:numPr>
        <w:rPr>
          <w:rFonts w:cs="Calibri"/>
          <w:sz w:val="24"/>
          <w:szCs w:val="24"/>
        </w:rPr>
      </w:pPr>
      <w:r w:rsidRPr="00A21977">
        <w:rPr>
          <w:rFonts w:cs="Calibri"/>
          <w:sz w:val="24"/>
          <w:szCs w:val="24"/>
        </w:rPr>
        <w:t xml:space="preserve">Special meetings to be called on an as-required basis by the co-chairs. </w:t>
      </w:r>
    </w:p>
    <w:p w:rsidR="006F5960" w:rsidRPr="00A21977" w:rsidRDefault="006F5960" w:rsidP="006F5960">
      <w:pPr>
        <w:pStyle w:val="NoSpacing"/>
        <w:numPr>
          <w:ilvl w:val="0"/>
          <w:numId w:val="4"/>
        </w:numPr>
        <w:rPr>
          <w:rFonts w:cs="Calibri"/>
          <w:sz w:val="24"/>
          <w:szCs w:val="24"/>
        </w:rPr>
      </w:pPr>
      <w:r>
        <w:rPr>
          <w:rFonts w:cs="Calibri"/>
          <w:sz w:val="24"/>
          <w:szCs w:val="24"/>
        </w:rPr>
        <w:t>Quorum for meetings will be half plus one of the appointed members.</w:t>
      </w:r>
    </w:p>
    <w:p w:rsidR="006F5960" w:rsidRPr="00A21977" w:rsidRDefault="006F5960" w:rsidP="006F5960">
      <w:pPr>
        <w:pStyle w:val="NoSpacing"/>
        <w:numPr>
          <w:ilvl w:val="0"/>
          <w:numId w:val="4"/>
        </w:numPr>
        <w:rPr>
          <w:rFonts w:cs="Calibri"/>
          <w:sz w:val="24"/>
          <w:szCs w:val="24"/>
        </w:rPr>
      </w:pPr>
      <w:r w:rsidRPr="00A21977">
        <w:rPr>
          <w:rFonts w:cs="Calibri"/>
          <w:sz w:val="24"/>
          <w:szCs w:val="24"/>
        </w:rPr>
        <w:t xml:space="preserve">Administrative support will be provided by Human Resources. </w:t>
      </w:r>
    </w:p>
    <w:p w:rsidR="006F5960" w:rsidRDefault="006F5960" w:rsidP="006F5960">
      <w:pPr>
        <w:pStyle w:val="NoSpacing"/>
        <w:numPr>
          <w:ilvl w:val="0"/>
          <w:numId w:val="4"/>
        </w:numPr>
        <w:rPr>
          <w:rFonts w:cs="Calibri"/>
          <w:sz w:val="24"/>
          <w:szCs w:val="24"/>
        </w:rPr>
      </w:pPr>
      <w:r w:rsidRPr="00A21977">
        <w:rPr>
          <w:rFonts w:cs="Calibri"/>
          <w:sz w:val="24"/>
          <w:szCs w:val="24"/>
        </w:rPr>
        <w:t xml:space="preserve">Meeting notes will summarize discussions and recommendations and will be distributed as appropriate and may be distributed college-wide. </w:t>
      </w:r>
    </w:p>
    <w:p w:rsidR="006F5960" w:rsidRPr="00A21977" w:rsidRDefault="006F5960" w:rsidP="006F5960">
      <w:pPr>
        <w:pStyle w:val="NoSpacing"/>
        <w:numPr>
          <w:ilvl w:val="0"/>
          <w:numId w:val="4"/>
        </w:numPr>
        <w:rPr>
          <w:rFonts w:cs="Calibri"/>
          <w:sz w:val="24"/>
          <w:szCs w:val="24"/>
        </w:rPr>
      </w:pPr>
      <w:r>
        <w:rPr>
          <w:rFonts w:cs="Calibri"/>
          <w:sz w:val="24"/>
          <w:szCs w:val="24"/>
        </w:rPr>
        <w:t xml:space="preserve">Decision-making will be by consensus. Should any members of the </w:t>
      </w:r>
      <w:r>
        <w:rPr>
          <w:rFonts w:cs="Calibri"/>
          <w:sz w:val="24"/>
          <w:szCs w:val="24"/>
          <w:lang w:val="en-US"/>
        </w:rPr>
        <w:t xml:space="preserve">Taskforce believe that consensus has not been achieved, a written appeal may be submitted to the co-chairs within seven calendar days of the decision. Receipt of an appeal will put the decision on hold until the appeal can be reviewed at the subsequent Taskforce meeting. </w:t>
      </w:r>
    </w:p>
    <w:p w:rsidR="006F5960" w:rsidRDefault="006F5960" w:rsidP="000616F7"/>
    <w:p w:rsidR="006F5960" w:rsidRPr="006F5960" w:rsidRDefault="006F5960" w:rsidP="006F5960"/>
    <w:p w:rsidR="006F5960" w:rsidRPr="006F5960" w:rsidRDefault="006F5960" w:rsidP="006F5960"/>
    <w:p w:rsidR="006F5960" w:rsidRPr="006F5960" w:rsidRDefault="006F5960" w:rsidP="006F5960"/>
    <w:p w:rsidR="006F5960" w:rsidRPr="006F5960" w:rsidRDefault="006F5960" w:rsidP="006F5960"/>
    <w:p w:rsidR="006F5960" w:rsidRPr="006F5960" w:rsidRDefault="006F5960" w:rsidP="006F5960"/>
    <w:p w:rsidR="006F5960" w:rsidRPr="006F5960" w:rsidRDefault="006F5960" w:rsidP="006F5960"/>
    <w:p w:rsidR="006F5960" w:rsidRPr="006F5960" w:rsidRDefault="006F5960" w:rsidP="006F5960"/>
    <w:p w:rsidR="006F5960" w:rsidRPr="006F5960" w:rsidRDefault="006F5960" w:rsidP="006F5960"/>
    <w:p w:rsidR="006F5960" w:rsidRPr="006F5960" w:rsidRDefault="006F5960" w:rsidP="006F5960"/>
    <w:p w:rsidR="006F5960" w:rsidRPr="006F5960" w:rsidRDefault="006F5960" w:rsidP="006F5960"/>
    <w:p w:rsidR="006F5960" w:rsidRPr="006F5960" w:rsidRDefault="006F5960" w:rsidP="006F5960"/>
    <w:p w:rsidR="006F5960" w:rsidRPr="006F5960" w:rsidRDefault="006F5960" w:rsidP="006F5960"/>
    <w:p w:rsidR="006F5960" w:rsidRDefault="006F5960" w:rsidP="006F5960"/>
    <w:p w:rsidR="006F5960" w:rsidRDefault="006F5960" w:rsidP="006F5960">
      <w:pPr>
        <w:tabs>
          <w:tab w:val="left" w:pos="5505"/>
        </w:tabs>
      </w:pPr>
      <w:r>
        <w:tab/>
      </w:r>
    </w:p>
    <w:p w:rsidR="006F5960" w:rsidRDefault="006F5960">
      <w:pPr>
        <w:spacing w:after="200" w:line="276" w:lineRule="auto"/>
      </w:pPr>
      <w:r>
        <w:br w:type="page"/>
      </w:r>
    </w:p>
    <w:p w:rsidR="006F5960" w:rsidRPr="00A21977" w:rsidRDefault="006F5960" w:rsidP="006F5960">
      <w:pPr>
        <w:pStyle w:val="Title"/>
        <w:jc w:val="center"/>
        <w:rPr>
          <w:rFonts w:ascii="Calibri" w:hAnsi="Calibri" w:cs="Calibri"/>
        </w:rPr>
      </w:pPr>
      <w:r w:rsidRPr="00A21977">
        <w:rPr>
          <w:rFonts w:ascii="Calibri" w:hAnsi="Calibri" w:cs="Calibri"/>
          <w:sz w:val="44"/>
        </w:rPr>
        <w:lastRenderedPageBreak/>
        <w:t>P</w:t>
      </w:r>
      <w:r>
        <w:rPr>
          <w:rFonts w:ascii="Calibri" w:hAnsi="Calibri" w:cs="Calibri"/>
          <w:sz w:val="44"/>
        </w:rPr>
        <w:t>sychological Health &amp; Safety</w:t>
      </w:r>
      <w:r w:rsidRPr="00A21977">
        <w:rPr>
          <w:rFonts w:ascii="Calibri" w:hAnsi="Calibri" w:cs="Calibri"/>
          <w:sz w:val="44"/>
        </w:rPr>
        <w:t xml:space="preserve"> Taskforce</w:t>
      </w:r>
    </w:p>
    <w:p w:rsidR="006F5960" w:rsidRDefault="006F5960" w:rsidP="006F5960">
      <w:pPr>
        <w:pStyle w:val="Title"/>
        <w:jc w:val="center"/>
        <w:rPr>
          <w:rFonts w:ascii="Calibri" w:hAnsi="Calibri" w:cs="Calibri"/>
          <w:sz w:val="44"/>
        </w:rPr>
      </w:pPr>
      <w:r>
        <w:rPr>
          <w:rFonts w:ascii="Calibri" w:hAnsi="Calibri" w:cs="Calibri"/>
          <w:sz w:val="44"/>
        </w:rPr>
        <w:t>2019-202</w:t>
      </w:r>
      <w:r w:rsidR="00897CAD">
        <w:rPr>
          <w:rFonts w:ascii="Calibri" w:hAnsi="Calibri" w:cs="Calibri"/>
          <w:sz w:val="44"/>
        </w:rPr>
        <w:t>1 Membership</w:t>
      </w:r>
    </w:p>
    <w:p w:rsidR="00897CAD" w:rsidRDefault="00897CAD" w:rsidP="00897CAD"/>
    <w:tbl>
      <w:tblPr>
        <w:tblStyle w:val="TableGrid"/>
        <w:tblW w:w="9772" w:type="dxa"/>
        <w:tblLook w:val="04A0" w:firstRow="1" w:lastRow="0" w:firstColumn="1" w:lastColumn="0" w:noHBand="0" w:noVBand="1"/>
      </w:tblPr>
      <w:tblGrid>
        <w:gridCol w:w="2335"/>
        <w:gridCol w:w="4320"/>
        <w:gridCol w:w="3117"/>
      </w:tblGrid>
      <w:tr w:rsidR="00897CAD" w:rsidTr="00D6615C">
        <w:tc>
          <w:tcPr>
            <w:tcW w:w="2335" w:type="dxa"/>
            <w:shd w:val="clear" w:color="auto" w:fill="BFBFBF" w:themeFill="background1" w:themeFillShade="BF"/>
          </w:tcPr>
          <w:p w:rsidR="00897CAD" w:rsidRPr="00D6615C" w:rsidRDefault="00897CAD" w:rsidP="00897CAD">
            <w:pPr>
              <w:rPr>
                <w:b/>
                <w:sz w:val="24"/>
              </w:rPr>
            </w:pPr>
            <w:r w:rsidRPr="00D6615C">
              <w:rPr>
                <w:b/>
                <w:sz w:val="24"/>
              </w:rPr>
              <w:t>Name</w:t>
            </w:r>
          </w:p>
        </w:tc>
        <w:tc>
          <w:tcPr>
            <w:tcW w:w="4320" w:type="dxa"/>
            <w:shd w:val="clear" w:color="auto" w:fill="BFBFBF" w:themeFill="background1" w:themeFillShade="BF"/>
          </w:tcPr>
          <w:p w:rsidR="00897CAD" w:rsidRPr="00D6615C" w:rsidRDefault="00897CAD" w:rsidP="00897CAD">
            <w:pPr>
              <w:rPr>
                <w:b/>
                <w:sz w:val="24"/>
              </w:rPr>
            </w:pPr>
            <w:r w:rsidRPr="00D6615C">
              <w:rPr>
                <w:b/>
                <w:sz w:val="24"/>
              </w:rPr>
              <w:t>Title</w:t>
            </w:r>
          </w:p>
        </w:tc>
        <w:tc>
          <w:tcPr>
            <w:tcW w:w="3117" w:type="dxa"/>
            <w:shd w:val="clear" w:color="auto" w:fill="BFBFBF" w:themeFill="background1" w:themeFillShade="BF"/>
          </w:tcPr>
          <w:p w:rsidR="00897CAD" w:rsidRPr="00D6615C" w:rsidRDefault="00897CAD" w:rsidP="00897CAD">
            <w:pPr>
              <w:rPr>
                <w:b/>
                <w:sz w:val="24"/>
              </w:rPr>
            </w:pPr>
            <w:r w:rsidRPr="00D6615C">
              <w:rPr>
                <w:b/>
                <w:sz w:val="24"/>
              </w:rPr>
              <w:t xml:space="preserve">Organizational Affiliation/Representation </w:t>
            </w:r>
          </w:p>
        </w:tc>
      </w:tr>
      <w:tr w:rsidR="00897CAD" w:rsidTr="00897CAD">
        <w:tc>
          <w:tcPr>
            <w:tcW w:w="2335" w:type="dxa"/>
          </w:tcPr>
          <w:p w:rsidR="00897CAD" w:rsidRPr="00D6615C" w:rsidRDefault="00897CAD" w:rsidP="00897CAD">
            <w:pPr>
              <w:rPr>
                <w:sz w:val="24"/>
              </w:rPr>
            </w:pPr>
            <w:r w:rsidRPr="00D6615C">
              <w:rPr>
                <w:sz w:val="24"/>
              </w:rPr>
              <w:t xml:space="preserve">Diane McCutcheon  </w:t>
            </w:r>
          </w:p>
        </w:tc>
        <w:tc>
          <w:tcPr>
            <w:tcW w:w="4320" w:type="dxa"/>
          </w:tcPr>
          <w:p w:rsidR="00897CAD" w:rsidRPr="00D6615C" w:rsidRDefault="00897CAD" w:rsidP="00897CAD">
            <w:pPr>
              <w:rPr>
                <w:sz w:val="24"/>
              </w:rPr>
            </w:pPr>
            <w:r w:rsidRPr="00D6615C">
              <w:rPr>
                <w:sz w:val="24"/>
              </w:rPr>
              <w:t>VP, Human Resources</w:t>
            </w:r>
          </w:p>
        </w:tc>
        <w:tc>
          <w:tcPr>
            <w:tcW w:w="3117" w:type="dxa"/>
          </w:tcPr>
          <w:p w:rsidR="00897CAD" w:rsidRPr="00D6615C" w:rsidRDefault="00897CAD" w:rsidP="00897CAD">
            <w:pPr>
              <w:rPr>
                <w:sz w:val="24"/>
              </w:rPr>
            </w:pPr>
            <w:r w:rsidRPr="00D6615C">
              <w:rPr>
                <w:sz w:val="24"/>
              </w:rPr>
              <w:t>Co-Executive Sponsor</w:t>
            </w:r>
          </w:p>
        </w:tc>
      </w:tr>
      <w:tr w:rsidR="00897CAD" w:rsidTr="00897CAD">
        <w:tc>
          <w:tcPr>
            <w:tcW w:w="2335" w:type="dxa"/>
          </w:tcPr>
          <w:p w:rsidR="00897CAD" w:rsidRPr="00D6615C" w:rsidRDefault="00897CAD" w:rsidP="00897CAD">
            <w:pPr>
              <w:rPr>
                <w:sz w:val="24"/>
              </w:rPr>
            </w:pPr>
            <w:r w:rsidRPr="00D6615C">
              <w:rPr>
                <w:sz w:val="24"/>
              </w:rPr>
              <w:t xml:space="preserve">Duane McNair  </w:t>
            </w:r>
          </w:p>
        </w:tc>
        <w:tc>
          <w:tcPr>
            <w:tcW w:w="4320" w:type="dxa"/>
          </w:tcPr>
          <w:p w:rsidR="00897CAD" w:rsidRPr="00D6615C" w:rsidRDefault="005159AD" w:rsidP="00897CAD">
            <w:pPr>
              <w:rPr>
                <w:sz w:val="24"/>
              </w:rPr>
            </w:pPr>
            <w:r>
              <w:rPr>
                <w:sz w:val="24"/>
              </w:rPr>
              <w:t xml:space="preserve">VP, Finance &amp; Administration </w:t>
            </w:r>
          </w:p>
        </w:tc>
        <w:tc>
          <w:tcPr>
            <w:tcW w:w="3117" w:type="dxa"/>
          </w:tcPr>
          <w:p w:rsidR="00897CAD" w:rsidRPr="00D6615C" w:rsidRDefault="00897CAD" w:rsidP="00897CAD">
            <w:pPr>
              <w:rPr>
                <w:sz w:val="24"/>
              </w:rPr>
            </w:pPr>
            <w:r w:rsidRPr="00D6615C">
              <w:rPr>
                <w:sz w:val="24"/>
              </w:rPr>
              <w:t>Co-Executive Sponsor</w:t>
            </w:r>
          </w:p>
        </w:tc>
      </w:tr>
      <w:tr w:rsidR="00897CAD" w:rsidTr="00897CAD">
        <w:tc>
          <w:tcPr>
            <w:tcW w:w="2335" w:type="dxa"/>
          </w:tcPr>
          <w:p w:rsidR="00897CAD" w:rsidRPr="00D6615C" w:rsidRDefault="00897CAD" w:rsidP="00897CAD">
            <w:pPr>
              <w:rPr>
                <w:sz w:val="24"/>
              </w:rPr>
            </w:pPr>
            <w:r w:rsidRPr="00D6615C">
              <w:rPr>
                <w:sz w:val="24"/>
              </w:rPr>
              <w:t>Sarah Gauen</w:t>
            </w:r>
          </w:p>
        </w:tc>
        <w:tc>
          <w:tcPr>
            <w:tcW w:w="4320" w:type="dxa"/>
          </w:tcPr>
          <w:p w:rsidR="00897CAD" w:rsidRPr="00D6615C" w:rsidRDefault="00897CAD" w:rsidP="00897CAD">
            <w:pPr>
              <w:rPr>
                <w:sz w:val="24"/>
              </w:rPr>
            </w:pPr>
            <w:r w:rsidRPr="00D6615C">
              <w:rPr>
                <w:sz w:val="24"/>
              </w:rPr>
              <w:t xml:space="preserve">Inclusion &amp; Diversity Specialist </w:t>
            </w:r>
          </w:p>
        </w:tc>
        <w:tc>
          <w:tcPr>
            <w:tcW w:w="3117" w:type="dxa"/>
          </w:tcPr>
          <w:p w:rsidR="00897CAD" w:rsidRPr="00D6615C" w:rsidRDefault="00897CAD" w:rsidP="00897CAD">
            <w:pPr>
              <w:rPr>
                <w:sz w:val="24"/>
              </w:rPr>
            </w:pPr>
            <w:r w:rsidRPr="00D6615C">
              <w:rPr>
                <w:sz w:val="24"/>
              </w:rPr>
              <w:t>Co-Chair</w:t>
            </w:r>
          </w:p>
        </w:tc>
      </w:tr>
      <w:tr w:rsidR="00897CAD" w:rsidTr="00897CAD">
        <w:tc>
          <w:tcPr>
            <w:tcW w:w="2335" w:type="dxa"/>
          </w:tcPr>
          <w:p w:rsidR="00897CAD" w:rsidRPr="00D6615C" w:rsidRDefault="00897CAD" w:rsidP="00897CAD">
            <w:pPr>
              <w:rPr>
                <w:sz w:val="24"/>
              </w:rPr>
            </w:pPr>
            <w:r w:rsidRPr="00D6615C">
              <w:rPr>
                <w:sz w:val="24"/>
              </w:rPr>
              <w:t>Connie Powers</w:t>
            </w:r>
          </w:p>
        </w:tc>
        <w:tc>
          <w:tcPr>
            <w:tcW w:w="4320" w:type="dxa"/>
          </w:tcPr>
          <w:p w:rsidR="00897CAD" w:rsidRPr="00D6615C" w:rsidRDefault="00897CAD" w:rsidP="00897CAD">
            <w:pPr>
              <w:rPr>
                <w:sz w:val="24"/>
              </w:rPr>
            </w:pPr>
            <w:r w:rsidRPr="00D6615C">
              <w:rPr>
                <w:sz w:val="24"/>
              </w:rPr>
              <w:t>Manager, Compensation, Pension &amp; Benefits</w:t>
            </w:r>
          </w:p>
        </w:tc>
        <w:tc>
          <w:tcPr>
            <w:tcW w:w="3117" w:type="dxa"/>
          </w:tcPr>
          <w:p w:rsidR="00897CAD" w:rsidRPr="00D6615C" w:rsidRDefault="00897CAD" w:rsidP="00897CAD">
            <w:pPr>
              <w:rPr>
                <w:sz w:val="24"/>
              </w:rPr>
            </w:pPr>
            <w:r w:rsidRPr="00D6615C">
              <w:rPr>
                <w:sz w:val="24"/>
              </w:rPr>
              <w:t>Co-Chair</w:t>
            </w:r>
          </w:p>
        </w:tc>
      </w:tr>
      <w:tr w:rsidR="00EB3BAD" w:rsidTr="00897CAD">
        <w:tc>
          <w:tcPr>
            <w:tcW w:w="2335" w:type="dxa"/>
          </w:tcPr>
          <w:p w:rsidR="00EB3BAD" w:rsidRPr="00D6615C" w:rsidRDefault="00EB3BAD" w:rsidP="00D6615C">
            <w:pPr>
              <w:rPr>
                <w:sz w:val="24"/>
              </w:rPr>
            </w:pPr>
            <w:r w:rsidRPr="00D6615C">
              <w:rPr>
                <w:sz w:val="24"/>
              </w:rPr>
              <w:t>Christine Kelsey</w:t>
            </w:r>
          </w:p>
        </w:tc>
        <w:tc>
          <w:tcPr>
            <w:tcW w:w="4320" w:type="dxa"/>
          </w:tcPr>
          <w:p w:rsidR="00EB3BAD" w:rsidRPr="00D6615C" w:rsidRDefault="0046499D" w:rsidP="00D6615C">
            <w:pPr>
              <w:rPr>
                <w:sz w:val="24"/>
              </w:rPr>
            </w:pPr>
            <w:r>
              <w:rPr>
                <w:sz w:val="24"/>
              </w:rPr>
              <w:t xml:space="preserve">Local 416 President </w:t>
            </w:r>
          </w:p>
        </w:tc>
        <w:tc>
          <w:tcPr>
            <w:tcW w:w="3117" w:type="dxa"/>
          </w:tcPr>
          <w:p w:rsidR="00EB3BAD" w:rsidRPr="00D6615C" w:rsidRDefault="00EB3BAD" w:rsidP="00EB3BAD">
            <w:pPr>
              <w:rPr>
                <w:sz w:val="24"/>
              </w:rPr>
            </w:pPr>
            <w:r w:rsidRPr="00D6615C">
              <w:rPr>
                <w:sz w:val="24"/>
              </w:rPr>
              <w:t>OPSEU Local 41</w:t>
            </w:r>
            <w:r>
              <w:rPr>
                <w:sz w:val="24"/>
              </w:rPr>
              <w:t>6</w:t>
            </w:r>
            <w:r w:rsidRPr="00D6615C">
              <w:rPr>
                <w:sz w:val="24"/>
              </w:rPr>
              <w:t xml:space="preserve"> Appointee</w:t>
            </w:r>
          </w:p>
        </w:tc>
      </w:tr>
      <w:tr w:rsidR="00EB3BAD" w:rsidTr="00897CAD">
        <w:tc>
          <w:tcPr>
            <w:tcW w:w="2335" w:type="dxa"/>
          </w:tcPr>
          <w:p w:rsidR="00EB3BAD" w:rsidRPr="00D6615C" w:rsidRDefault="00EB3BAD" w:rsidP="00D6615C">
            <w:pPr>
              <w:rPr>
                <w:sz w:val="24"/>
              </w:rPr>
            </w:pPr>
            <w:r w:rsidRPr="00D6615C">
              <w:rPr>
                <w:sz w:val="24"/>
              </w:rPr>
              <w:t>Doug Stringer</w:t>
            </w:r>
          </w:p>
        </w:tc>
        <w:tc>
          <w:tcPr>
            <w:tcW w:w="4320" w:type="dxa"/>
          </w:tcPr>
          <w:p w:rsidR="00EB3BAD" w:rsidRPr="00D6615C" w:rsidRDefault="00EB3BAD" w:rsidP="00D6615C">
            <w:pPr>
              <w:rPr>
                <w:sz w:val="24"/>
              </w:rPr>
            </w:pPr>
            <w:r w:rsidRPr="00EB3BAD">
              <w:rPr>
                <w:sz w:val="24"/>
              </w:rPr>
              <w:t>Manager, Counselling Services</w:t>
            </w:r>
          </w:p>
        </w:tc>
        <w:tc>
          <w:tcPr>
            <w:tcW w:w="3117" w:type="dxa"/>
          </w:tcPr>
          <w:p w:rsidR="00EB3BAD" w:rsidRPr="00D6615C" w:rsidRDefault="00EB3BAD" w:rsidP="00D6615C">
            <w:pPr>
              <w:rPr>
                <w:sz w:val="24"/>
              </w:rPr>
            </w:pPr>
            <w:r w:rsidRPr="00D6615C">
              <w:rPr>
                <w:sz w:val="24"/>
              </w:rPr>
              <w:t>SME – Mental Wellness</w:t>
            </w:r>
          </w:p>
        </w:tc>
      </w:tr>
      <w:tr w:rsidR="0046499D" w:rsidTr="00897CAD">
        <w:tc>
          <w:tcPr>
            <w:tcW w:w="2335" w:type="dxa"/>
          </w:tcPr>
          <w:p w:rsidR="0046499D" w:rsidRPr="00D6615C" w:rsidRDefault="0046499D" w:rsidP="0046499D">
            <w:pPr>
              <w:rPr>
                <w:sz w:val="24"/>
              </w:rPr>
            </w:pPr>
            <w:r>
              <w:rPr>
                <w:sz w:val="24"/>
              </w:rPr>
              <w:t>Duncan McFarlane</w:t>
            </w:r>
          </w:p>
        </w:tc>
        <w:tc>
          <w:tcPr>
            <w:tcW w:w="4320" w:type="dxa"/>
          </w:tcPr>
          <w:p w:rsidR="0046499D" w:rsidRPr="00EB3BAD" w:rsidRDefault="0046499D" w:rsidP="0046499D">
            <w:pPr>
              <w:rPr>
                <w:sz w:val="24"/>
              </w:rPr>
            </w:pPr>
            <w:r w:rsidRPr="0046499D">
              <w:rPr>
                <w:sz w:val="24"/>
              </w:rPr>
              <w:t>Support Services Officer D</w:t>
            </w:r>
          </w:p>
        </w:tc>
        <w:tc>
          <w:tcPr>
            <w:tcW w:w="3117" w:type="dxa"/>
          </w:tcPr>
          <w:p w:rsidR="0046499D" w:rsidRPr="00D6615C" w:rsidRDefault="0046499D" w:rsidP="0046499D">
            <w:pPr>
              <w:rPr>
                <w:sz w:val="24"/>
              </w:rPr>
            </w:pPr>
            <w:r w:rsidRPr="00D6615C">
              <w:rPr>
                <w:sz w:val="24"/>
              </w:rPr>
              <w:t>OPSEU Local 41</w:t>
            </w:r>
            <w:r>
              <w:rPr>
                <w:sz w:val="24"/>
              </w:rPr>
              <w:t>6</w:t>
            </w:r>
            <w:r w:rsidRPr="00D6615C">
              <w:rPr>
                <w:sz w:val="24"/>
              </w:rPr>
              <w:t xml:space="preserve"> </w:t>
            </w:r>
            <w:r>
              <w:rPr>
                <w:sz w:val="24"/>
              </w:rPr>
              <w:t xml:space="preserve">P/T </w:t>
            </w:r>
            <w:r w:rsidRPr="00D6615C">
              <w:rPr>
                <w:sz w:val="24"/>
              </w:rPr>
              <w:t>Appointee</w:t>
            </w:r>
          </w:p>
        </w:tc>
      </w:tr>
      <w:tr w:rsidR="0046499D" w:rsidTr="00897CAD">
        <w:tc>
          <w:tcPr>
            <w:tcW w:w="2335" w:type="dxa"/>
          </w:tcPr>
          <w:p w:rsidR="0046499D" w:rsidRPr="00D6615C" w:rsidRDefault="0046499D" w:rsidP="0046499D">
            <w:pPr>
              <w:rPr>
                <w:sz w:val="24"/>
              </w:rPr>
            </w:pPr>
            <w:r w:rsidRPr="00D6615C">
              <w:rPr>
                <w:sz w:val="24"/>
              </w:rPr>
              <w:t>Erin Langevin</w:t>
            </w:r>
          </w:p>
        </w:tc>
        <w:tc>
          <w:tcPr>
            <w:tcW w:w="4320" w:type="dxa"/>
          </w:tcPr>
          <w:p w:rsidR="0046499D" w:rsidRPr="00D6615C" w:rsidRDefault="0046499D" w:rsidP="0046499D">
            <w:pPr>
              <w:rPr>
                <w:sz w:val="24"/>
              </w:rPr>
            </w:pPr>
            <w:r>
              <w:rPr>
                <w:sz w:val="24"/>
              </w:rPr>
              <w:t>Director, Labour Relations</w:t>
            </w:r>
          </w:p>
        </w:tc>
        <w:tc>
          <w:tcPr>
            <w:tcW w:w="3117" w:type="dxa"/>
          </w:tcPr>
          <w:p w:rsidR="0046499D" w:rsidRPr="00D6615C" w:rsidRDefault="0046499D" w:rsidP="0046499D">
            <w:pPr>
              <w:rPr>
                <w:sz w:val="24"/>
              </w:rPr>
            </w:pPr>
            <w:r w:rsidRPr="00D6615C">
              <w:rPr>
                <w:sz w:val="24"/>
              </w:rPr>
              <w:t>Human Resources</w:t>
            </w:r>
          </w:p>
        </w:tc>
      </w:tr>
      <w:tr w:rsidR="0046499D" w:rsidTr="00897CAD">
        <w:tc>
          <w:tcPr>
            <w:tcW w:w="2335" w:type="dxa"/>
          </w:tcPr>
          <w:p w:rsidR="0046499D" w:rsidRPr="00D6615C" w:rsidRDefault="0046499D" w:rsidP="0046499D">
            <w:pPr>
              <w:rPr>
                <w:sz w:val="24"/>
              </w:rPr>
            </w:pPr>
            <w:r w:rsidRPr="00D6615C">
              <w:rPr>
                <w:sz w:val="24"/>
              </w:rPr>
              <w:t>Jessica House</w:t>
            </w:r>
          </w:p>
        </w:tc>
        <w:tc>
          <w:tcPr>
            <w:tcW w:w="4320" w:type="dxa"/>
          </w:tcPr>
          <w:p w:rsidR="0046499D" w:rsidRPr="00D6615C" w:rsidRDefault="0046499D" w:rsidP="0046499D">
            <w:pPr>
              <w:rPr>
                <w:sz w:val="24"/>
              </w:rPr>
            </w:pPr>
            <w:r>
              <w:rPr>
                <w:sz w:val="24"/>
              </w:rPr>
              <w:t>Manager, AC Way</w:t>
            </w:r>
          </w:p>
        </w:tc>
        <w:tc>
          <w:tcPr>
            <w:tcW w:w="3117" w:type="dxa"/>
          </w:tcPr>
          <w:p w:rsidR="0046499D" w:rsidRPr="00D6615C" w:rsidRDefault="0046499D" w:rsidP="0046499D">
            <w:pPr>
              <w:rPr>
                <w:sz w:val="24"/>
              </w:rPr>
            </w:pPr>
            <w:r w:rsidRPr="00D6615C">
              <w:rPr>
                <w:sz w:val="24"/>
              </w:rPr>
              <w:t>SME – PHS Experience</w:t>
            </w:r>
          </w:p>
        </w:tc>
      </w:tr>
      <w:tr w:rsidR="0046499D" w:rsidTr="00897CAD">
        <w:tc>
          <w:tcPr>
            <w:tcW w:w="2335" w:type="dxa"/>
          </w:tcPr>
          <w:p w:rsidR="0046499D" w:rsidRPr="00D6615C" w:rsidRDefault="0046499D" w:rsidP="0046499D">
            <w:pPr>
              <w:rPr>
                <w:sz w:val="24"/>
              </w:rPr>
            </w:pPr>
            <w:r w:rsidRPr="00D6615C">
              <w:rPr>
                <w:sz w:val="24"/>
              </w:rPr>
              <w:t>Landyn Blais</w:t>
            </w:r>
          </w:p>
        </w:tc>
        <w:tc>
          <w:tcPr>
            <w:tcW w:w="4320" w:type="dxa"/>
          </w:tcPr>
          <w:p w:rsidR="0046499D" w:rsidRPr="00D6615C" w:rsidRDefault="0046499D" w:rsidP="0046499D">
            <w:pPr>
              <w:rPr>
                <w:sz w:val="24"/>
              </w:rPr>
            </w:pPr>
            <w:r>
              <w:rPr>
                <w:sz w:val="24"/>
              </w:rPr>
              <w:t>Faculty, Nursing</w:t>
            </w:r>
          </w:p>
        </w:tc>
        <w:tc>
          <w:tcPr>
            <w:tcW w:w="3117" w:type="dxa"/>
          </w:tcPr>
          <w:p w:rsidR="0046499D" w:rsidRPr="00D6615C" w:rsidRDefault="0046499D" w:rsidP="0046499D">
            <w:pPr>
              <w:rPr>
                <w:sz w:val="24"/>
              </w:rPr>
            </w:pPr>
            <w:r w:rsidRPr="00D6615C">
              <w:rPr>
                <w:sz w:val="24"/>
              </w:rPr>
              <w:t>OPSEU Local 415 Appointee</w:t>
            </w:r>
          </w:p>
        </w:tc>
      </w:tr>
      <w:tr w:rsidR="0046499D" w:rsidTr="00897CAD">
        <w:tc>
          <w:tcPr>
            <w:tcW w:w="2335" w:type="dxa"/>
          </w:tcPr>
          <w:p w:rsidR="0046499D" w:rsidRPr="00D6615C" w:rsidRDefault="0046499D" w:rsidP="0046499D">
            <w:pPr>
              <w:rPr>
                <w:sz w:val="24"/>
              </w:rPr>
            </w:pPr>
            <w:r w:rsidRPr="00D6615C">
              <w:rPr>
                <w:sz w:val="24"/>
              </w:rPr>
              <w:t>Larry Fisher</w:t>
            </w:r>
          </w:p>
        </w:tc>
        <w:tc>
          <w:tcPr>
            <w:tcW w:w="4320" w:type="dxa"/>
          </w:tcPr>
          <w:p w:rsidR="0046499D" w:rsidRPr="00D6615C" w:rsidRDefault="0046499D" w:rsidP="0046499D">
            <w:pPr>
              <w:rPr>
                <w:sz w:val="24"/>
              </w:rPr>
            </w:pPr>
            <w:r w:rsidRPr="00EB3BAD">
              <w:rPr>
                <w:sz w:val="24"/>
              </w:rPr>
              <w:t>Manager, Facilities and Operations</w:t>
            </w:r>
          </w:p>
        </w:tc>
        <w:tc>
          <w:tcPr>
            <w:tcW w:w="3117" w:type="dxa"/>
          </w:tcPr>
          <w:p w:rsidR="0046499D" w:rsidRPr="00D6615C" w:rsidRDefault="0046499D" w:rsidP="0046499D">
            <w:pPr>
              <w:rPr>
                <w:sz w:val="24"/>
              </w:rPr>
            </w:pPr>
            <w:r w:rsidRPr="00D6615C">
              <w:rPr>
                <w:sz w:val="24"/>
              </w:rPr>
              <w:t>Pembroke Representative</w:t>
            </w:r>
          </w:p>
        </w:tc>
      </w:tr>
      <w:tr w:rsidR="0046499D" w:rsidTr="00897CAD">
        <w:tc>
          <w:tcPr>
            <w:tcW w:w="2335" w:type="dxa"/>
          </w:tcPr>
          <w:p w:rsidR="0046499D" w:rsidRPr="00D6615C" w:rsidRDefault="0046499D" w:rsidP="0046499D">
            <w:pPr>
              <w:rPr>
                <w:sz w:val="24"/>
              </w:rPr>
            </w:pPr>
            <w:r w:rsidRPr="00D6615C">
              <w:rPr>
                <w:sz w:val="24"/>
              </w:rPr>
              <w:t>Louise Boudreault</w:t>
            </w:r>
          </w:p>
        </w:tc>
        <w:tc>
          <w:tcPr>
            <w:tcW w:w="4320" w:type="dxa"/>
          </w:tcPr>
          <w:p w:rsidR="0046499D" w:rsidRPr="00D6615C" w:rsidRDefault="0046499D" w:rsidP="0046499D">
            <w:pPr>
              <w:rPr>
                <w:sz w:val="24"/>
              </w:rPr>
            </w:pPr>
            <w:r>
              <w:rPr>
                <w:sz w:val="24"/>
              </w:rPr>
              <w:t>Faculty, Nursing</w:t>
            </w:r>
          </w:p>
        </w:tc>
        <w:tc>
          <w:tcPr>
            <w:tcW w:w="3117" w:type="dxa"/>
          </w:tcPr>
          <w:p w:rsidR="0046499D" w:rsidRPr="00D6615C" w:rsidRDefault="0046499D" w:rsidP="0046499D">
            <w:pPr>
              <w:rPr>
                <w:sz w:val="24"/>
              </w:rPr>
            </w:pPr>
            <w:r w:rsidRPr="00D6615C">
              <w:rPr>
                <w:sz w:val="24"/>
              </w:rPr>
              <w:t>OPSEU Local 415 H&amp;S Representative</w:t>
            </w:r>
          </w:p>
        </w:tc>
      </w:tr>
      <w:tr w:rsidR="0046499D" w:rsidTr="00897CAD">
        <w:tc>
          <w:tcPr>
            <w:tcW w:w="2335" w:type="dxa"/>
          </w:tcPr>
          <w:p w:rsidR="0046499D" w:rsidRPr="00D6615C" w:rsidRDefault="0046499D" w:rsidP="0046499D">
            <w:pPr>
              <w:rPr>
                <w:sz w:val="24"/>
              </w:rPr>
            </w:pPr>
            <w:r w:rsidRPr="00D6615C">
              <w:rPr>
                <w:sz w:val="24"/>
              </w:rPr>
              <w:t>Mike Benkie</w:t>
            </w:r>
          </w:p>
        </w:tc>
        <w:tc>
          <w:tcPr>
            <w:tcW w:w="4320" w:type="dxa"/>
          </w:tcPr>
          <w:p w:rsidR="0046499D" w:rsidRPr="00D6615C" w:rsidRDefault="0046499D" w:rsidP="0046499D">
            <w:pPr>
              <w:rPr>
                <w:sz w:val="24"/>
              </w:rPr>
            </w:pPr>
            <w:r w:rsidRPr="00EB3BAD">
              <w:rPr>
                <w:sz w:val="24"/>
              </w:rPr>
              <w:t>Manager, Occupational Health and Safety</w:t>
            </w:r>
          </w:p>
        </w:tc>
        <w:tc>
          <w:tcPr>
            <w:tcW w:w="3117" w:type="dxa"/>
          </w:tcPr>
          <w:p w:rsidR="0046499D" w:rsidRPr="00D6615C" w:rsidRDefault="0046499D" w:rsidP="0046499D">
            <w:pPr>
              <w:rPr>
                <w:sz w:val="24"/>
              </w:rPr>
            </w:pPr>
            <w:r>
              <w:rPr>
                <w:sz w:val="24"/>
              </w:rPr>
              <w:t xml:space="preserve">Algonquin College </w:t>
            </w:r>
            <w:r w:rsidRPr="00D6615C">
              <w:rPr>
                <w:sz w:val="24"/>
              </w:rPr>
              <w:t>H&amp;S Representative</w:t>
            </w:r>
          </w:p>
        </w:tc>
      </w:tr>
      <w:tr w:rsidR="0046499D" w:rsidTr="00897CAD">
        <w:tc>
          <w:tcPr>
            <w:tcW w:w="2335" w:type="dxa"/>
          </w:tcPr>
          <w:p w:rsidR="0046499D" w:rsidRPr="00D6615C" w:rsidRDefault="0046499D" w:rsidP="0046499D">
            <w:pPr>
              <w:rPr>
                <w:sz w:val="24"/>
              </w:rPr>
            </w:pPr>
            <w:r w:rsidRPr="00D6615C">
              <w:rPr>
                <w:sz w:val="24"/>
              </w:rPr>
              <w:t>Nathaniel Parant</w:t>
            </w:r>
          </w:p>
        </w:tc>
        <w:tc>
          <w:tcPr>
            <w:tcW w:w="4320" w:type="dxa"/>
          </w:tcPr>
          <w:p w:rsidR="0046499D" w:rsidRPr="00D6615C" w:rsidRDefault="0046499D" w:rsidP="0046499D">
            <w:pPr>
              <w:rPr>
                <w:sz w:val="24"/>
              </w:rPr>
            </w:pPr>
            <w:r w:rsidRPr="00EB3BAD">
              <w:rPr>
                <w:sz w:val="24"/>
              </w:rPr>
              <w:t>Activity Program Coordinator</w:t>
            </w:r>
          </w:p>
        </w:tc>
        <w:tc>
          <w:tcPr>
            <w:tcW w:w="3117" w:type="dxa"/>
          </w:tcPr>
          <w:p w:rsidR="0046499D" w:rsidRPr="00D6615C" w:rsidRDefault="0046499D" w:rsidP="0046499D">
            <w:pPr>
              <w:rPr>
                <w:sz w:val="24"/>
              </w:rPr>
            </w:pPr>
            <w:r w:rsidRPr="00D6615C">
              <w:rPr>
                <w:sz w:val="24"/>
              </w:rPr>
              <w:t xml:space="preserve">SME - Indigenous Wellness </w:t>
            </w:r>
          </w:p>
        </w:tc>
      </w:tr>
      <w:tr w:rsidR="0046499D" w:rsidTr="00897CAD">
        <w:tc>
          <w:tcPr>
            <w:tcW w:w="2335" w:type="dxa"/>
          </w:tcPr>
          <w:p w:rsidR="0046499D" w:rsidRPr="00D6615C" w:rsidRDefault="0046499D" w:rsidP="0046499D">
            <w:pPr>
              <w:rPr>
                <w:sz w:val="24"/>
              </w:rPr>
            </w:pPr>
            <w:r w:rsidRPr="00D6615C">
              <w:rPr>
                <w:sz w:val="24"/>
              </w:rPr>
              <w:t>Paul LaHaise</w:t>
            </w:r>
          </w:p>
        </w:tc>
        <w:tc>
          <w:tcPr>
            <w:tcW w:w="4320" w:type="dxa"/>
          </w:tcPr>
          <w:p w:rsidR="0046499D" w:rsidRPr="00D6615C" w:rsidRDefault="0046499D" w:rsidP="0046499D">
            <w:pPr>
              <w:rPr>
                <w:sz w:val="24"/>
              </w:rPr>
            </w:pPr>
            <w:r w:rsidRPr="00EB3BAD">
              <w:rPr>
                <w:sz w:val="24"/>
              </w:rPr>
              <w:t>Tech Computer Store</w:t>
            </w:r>
          </w:p>
        </w:tc>
        <w:tc>
          <w:tcPr>
            <w:tcW w:w="3117" w:type="dxa"/>
          </w:tcPr>
          <w:p w:rsidR="0046499D" w:rsidRPr="00D6615C" w:rsidRDefault="0046499D" w:rsidP="0046499D">
            <w:pPr>
              <w:rPr>
                <w:sz w:val="24"/>
              </w:rPr>
            </w:pPr>
            <w:r w:rsidRPr="00D6615C">
              <w:rPr>
                <w:sz w:val="24"/>
              </w:rPr>
              <w:t>OPSEU Local 41</w:t>
            </w:r>
            <w:r>
              <w:rPr>
                <w:sz w:val="24"/>
              </w:rPr>
              <w:t>6</w:t>
            </w:r>
            <w:r w:rsidRPr="00D6615C">
              <w:rPr>
                <w:sz w:val="24"/>
              </w:rPr>
              <w:t xml:space="preserve"> H&amp;S Representative</w:t>
            </w:r>
          </w:p>
        </w:tc>
      </w:tr>
      <w:tr w:rsidR="0046499D" w:rsidTr="00897CAD">
        <w:tc>
          <w:tcPr>
            <w:tcW w:w="2335" w:type="dxa"/>
          </w:tcPr>
          <w:p w:rsidR="0046499D" w:rsidRPr="00D6615C" w:rsidRDefault="0046499D" w:rsidP="0046499D">
            <w:pPr>
              <w:rPr>
                <w:sz w:val="24"/>
              </w:rPr>
            </w:pPr>
            <w:r w:rsidRPr="00D6615C">
              <w:rPr>
                <w:sz w:val="24"/>
              </w:rPr>
              <w:t>Tara-Lee Ferguson</w:t>
            </w:r>
          </w:p>
        </w:tc>
        <w:tc>
          <w:tcPr>
            <w:tcW w:w="4320" w:type="dxa"/>
          </w:tcPr>
          <w:p w:rsidR="0046499D" w:rsidRPr="00D6615C" w:rsidRDefault="0046499D" w:rsidP="0046499D">
            <w:pPr>
              <w:rPr>
                <w:sz w:val="24"/>
              </w:rPr>
            </w:pPr>
            <w:r w:rsidRPr="00EB3BAD">
              <w:rPr>
                <w:sz w:val="24"/>
              </w:rPr>
              <w:t>M</w:t>
            </w:r>
            <w:r>
              <w:rPr>
                <w:sz w:val="24"/>
              </w:rPr>
              <w:t>anager, Administrative Services</w:t>
            </w:r>
          </w:p>
        </w:tc>
        <w:tc>
          <w:tcPr>
            <w:tcW w:w="3117" w:type="dxa"/>
          </w:tcPr>
          <w:p w:rsidR="0046499D" w:rsidRPr="00D6615C" w:rsidRDefault="0046499D" w:rsidP="0046499D">
            <w:pPr>
              <w:rPr>
                <w:sz w:val="24"/>
              </w:rPr>
            </w:pPr>
            <w:r w:rsidRPr="00D6615C">
              <w:rPr>
                <w:sz w:val="24"/>
              </w:rPr>
              <w:t>Perth Representative</w:t>
            </w:r>
          </w:p>
        </w:tc>
      </w:tr>
    </w:tbl>
    <w:p w:rsidR="00897CAD" w:rsidRPr="00897CAD" w:rsidRDefault="00897CAD" w:rsidP="00897CAD"/>
    <w:p w:rsidR="00D4253D" w:rsidRPr="006F5960" w:rsidRDefault="00D4253D" w:rsidP="006F5960">
      <w:pPr>
        <w:tabs>
          <w:tab w:val="left" w:pos="5505"/>
        </w:tabs>
      </w:pPr>
    </w:p>
    <w:sectPr w:rsidR="00D4253D" w:rsidRPr="006F5960" w:rsidSect="00734816">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78D5" w:rsidRDefault="006A78D5" w:rsidP="00EC233E">
      <w:r>
        <w:separator/>
      </w:r>
    </w:p>
  </w:endnote>
  <w:endnote w:type="continuationSeparator" w:id="0">
    <w:p w:rsidR="006A78D5" w:rsidRDefault="006A78D5" w:rsidP="00EC2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4427161"/>
      <w:docPartObj>
        <w:docPartGallery w:val="Page Numbers (Bottom of Page)"/>
        <w:docPartUnique/>
      </w:docPartObj>
    </w:sdtPr>
    <w:sdtEndPr>
      <w:rPr>
        <w:noProof/>
      </w:rPr>
    </w:sdtEndPr>
    <w:sdtContent>
      <w:p w:rsidR="00F03F4B" w:rsidRDefault="00BF1D39">
        <w:pPr>
          <w:pStyle w:val="Footer"/>
          <w:jc w:val="center"/>
        </w:pPr>
        <w:r>
          <w:fldChar w:fldCharType="begin"/>
        </w:r>
        <w:r>
          <w:instrText xml:space="preserve"> PAGE   \* MERGEFORMAT </w:instrText>
        </w:r>
        <w:r>
          <w:fldChar w:fldCharType="separate"/>
        </w:r>
        <w:r w:rsidR="003D6E11">
          <w:rPr>
            <w:noProof/>
          </w:rPr>
          <w:t>4</w:t>
        </w:r>
        <w:r>
          <w:rPr>
            <w:noProof/>
          </w:rPr>
          <w:fldChar w:fldCharType="end"/>
        </w:r>
      </w:p>
    </w:sdtContent>
  </w:sdt>
  <w:p w:rsidR="00F03F4B" w:rsidRDefault="006A78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78D5" w:rsidRDefault="006A78D5" w:rsidP="00EC233E">
      <w:r>
        <w:separator/>
      </w:r>
    </w:p>
  </w:footnote>
  <w:footnote w:type="continuationSeparator" w:id="0">
    <w:p w:rsidR="006A78D5" w:rsidRDefault="006A78D5" w:rsidP="00EC23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3F4B" w:rsidRDefault="006A78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65FDD"/>
    <w:multiLevelType w:val="hybridMultilevel"/>
    <w:tmpl w:val="F5124FD8"/>
    <w:lvl w:ilvl="0" w:tplc="10090019">
      <w:start w:val="1"/>
      <w:numFmt w:val="lowerLetter"/>
      <w:lvlText w:val="%1."/>
      <w:lvlJc w:val="left"/>
      <w:pPr>
        <w:ind w:left="773" w:hanging="360"/>
      </w:pPr>
      <w:rPr>
        <w:rFonts w:hint="default"/>
      </w:rPr>
    </w:lvl>
    <w:lvl w:ilvl="1" w:tplc="10090003" w:tentative="1">
      <w:start w:val="1"/>
      <w:numFmt w:val="bullet"/>
      <w:lvlText w:val="o"/>
      <w:lvlJc w:val="left"/>
      <w:pPr>
        <w:ind w:left="1493" w:hanging="360"/>
      </w:pPr>
      <w:rPr>
        <w:rFonts w:ascii="Courier New" w:hAnsi="Courier New" w:cs="Courier New" w:hint="default"/>
      </w:rPr>
    </w:lvl>
    <w:lvl w:ilvl="2" w:tplc="10090005" w:tentative="1">
      <w:start w:val="1"/>
      <w:numFmt w:val="bullet"/>
      <w:lvlText w:val=""/>
      <w:lvlJc w:val="left"/>
      <w:pPr>
        <w:ind w:left="2213" w:hanging="360"/>
      </w:pPr>
      <w:rPr>
        <w:rFonts w:ascii="Wingdings" w:hAnsi="Wingdings" w:hint="default"/>
      </w:rPr>
    </w:lvl>
    <w:lvl w:ilvl="3" w:tplc="10090001" w:tentative="1">
      <w:start w:val="1"/>
      <w:numFmt w:val="bullet"/>
      <w:lvlText w:val=""/>
      <w:lvlJc w:val="left"/>
      <w:pPr>
        <w:ind w:left="2933" w:hanging="360"/>
      </w:pPr>
      <w:rPr>
        <w:rFonts w:ascii="Symbol" w:hAnsi="Symbol" w:hint="default"/>
      </w:rPr>
    </w:lvl>
    <w:lvl w:ilvl="4" w:tplc="10090003" w:tentative="1">
      <w:start w:val="1"/>
      <w:numFmt w:val="bullet"/>
      <w:lvlText w:val="o"/>
      <w:lvlJc w:val="left"/>
      <w:pPr>
        <w:ind w:left="3653" w:hanging="360"/>
      </w:pPr>
      <w:rPr>
        <w:rFonts w:ascii="Courier New" w:hAnsi="Courier New" w:cs="Courier New" w:hint="default"/>
      </w:rPr>
    </w:lvl>
    <w:lvl w:ilvl="5" w:tplc="10090005" w:tentative="1">
      <w:start w:val="1"/>
      <w:numFmt w:val="bullet"/>
      <w:lvlText w:val=""/>
      <w:lvlJc w:val="left"/>
      <w:pPr>
        <w:ind w:left="4373" w:hanging="360"/>
      </w:pPr>
      <w:rPr>
        <w:rFonts w:ascii="Wingdings" w:hAnsi="Wingdings" w:hint="default"/>
      </w:rPr>
    </w:lvl>
    <w:lvl w:ilvl="6" w:tplc="10090001" w:tentative="1">
      <w:start w:val="1"/>
      <w:numFmt w:val="bullet"/>
      <w:lvlText w:val=""/>
      <w:lvlJc w:val="left"/>
      <w:pPr>
        <w:ind w:left="5093" w:hanging="360"/>
      </w:pPr>
      <w:rPr>
        <w:rFonts w:ascii="Symbol" w:hAnsi="Symbol" w:hint="default"/>
      </w:rPr>
    </w:lvl>
    <w:lvl w:ilvl="7" w:tplc="10090003" w:tentative="1">
      <w:start w:val="1"/>
      <w:numFmt w:val="bullet"/>
      <w:lvlText w:val="o"/>
      <w:lvlJc w:val="left"/>
      <w:pPr>
        <w:ind w:left="5813" w:hanging="360"/>
      </w:pPr>
      <w:rPr>
        <w:rFonts w:ascii="Courier New" w:hAnsi="Courier New" w:cs="Courier New" w:hint="default"/>
      </w:rPr>
    </w:lvl>
    <w:lvl w:ilvl="8" w:tplc="10090005" w:tentative="1">
      <w:start w:val="1"/>
      <w:numFmt w:val="bullet"/>
      <w:lvlText w:val=""/>
      <w:lvlJc w:val="left"/>
      <w:pPr>
        <w:ind w:left="6533" w:hanging="360"/>
      </w:pPr>
      <w:rPr>
        <w:rFonts w:ascii="Wingdings" w:hAnsi="Wingdings" w:hint="default"/>
      </w:rPr>
    </w:lvl>
  </w:abstractNum>
  <w:abstractNum w:abstractNumId="1" w15:restartNumberingAfterBreak="0">
    <w:nsid w:val="329D71BA"/>
    <w:multiLevelType w:val="hybridMultilevel"/>
    <w:tmpl w:val="831A15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DE1DD3"/>
    <w:multiLevelType w:val="hybridMultilevel"/>
    <w:tmpl w:val="9D566376"/>
    <w:lvl w:ilvl="0" w:tplc="10090019">
      <w:start w:val="1"/>
      <w:numFmt w:val="lowerLetter"/>
      <w:lvlText w:val="%1."/>
      <w:lvlJc w:val="left"/>
      <w:pPr>
        <w:ind w:left="720" w:hanging="360"/>
      </w:pPr>
    </w:lvl>
    <w:lvl w:ilvl="1" w:tplc="1009001B">
      <w:start w:val="1"/>
      <w:numFmt w:val="lowerRoman"/>
      <w:lvlText w:val="%2."/>
      <w:lvlJc w:val="righ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411A548E"/>
    <w:multiLevelType w:val="hybridMultilevel"/>
    <w:tmpl w:val="1640ECE2"/>
    <w:lvl w:ilvl="0" w:tplc="10090019">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532C75B8"/>
    <w:multiLevelType w:val="hybridMultilevel"/>
    <w:tmpl w:val="058AD9E8"/>
    <w:lvl w:ilvl="0" w:tplc="1009000F">
      <w:start w:val="1"/>
      <w:numFmt w:val="decimal"/>
      <w:lvlText w:val="%1."/>
      <w:lvlJc w:val="left"/>
      <w:pPr>
        <w:ind w:left="360" w:hanging="360"/>
      </w:pPr>
    </w:lvl>
    <w:lvl w:ilvl="1" w:tplc="10090019" w:tentative="1">
      <w:start w:val="1"/>
      <w:numFmt w:val="lowerLetter"/>
      <w:lvlText w:val="%2."/>
      <w:lvlJc w:val="left"/>
      <w:pPr>
        <w:ind w:left="-450" w:hanging="360"/>
      </w:pPr>
    </w:lvl>
    <w:lvl w:ilvl="2" w:tplc="1009001B" w:tentative="1">
      <w:start w:val="1"/>
      <w:numFmt w:val="lowerRoman"/>
      <w:lvlText w:val="%3."/>
      <w:lvlJc w:val="right"/>
      <w:pPr>
        <w:ind w:left="270" w:hanging="180"/>
      </w:pPr>
    </w:lvl>
    <w:lvl w:ilvl="3" w:tplc="1009000F" w:tentative="1">
      <w:start w:val="1"/>
      <w:numFmt w:val="decimal"/>
      <w:lvlText w:val="%4."/>
      <w:lvlJc w:val="left"/>
      <w:pPr>
        <w:ind w:left="990" w:hanging="360"/>
      </w:pPr>
    </w:lvl>
    <w:lvl w:ilvl="4" w:tplc="10090019" w:tentative="1">
      <w:start w:val="1"/>
      <w:numFmt w:val="lowerLetter"/>
      <w:lvlText w:val="%5."/>
      <w:lvlJc w:val="left"/>
      <w:pPr>
        <w:ind w:left="1710" w:hanging="360"/>
      </w:pPr>
    </w:lvl>
    <w:lvl w:ilvl="5" w:tplc="1009001B" w:tentative="1">
      <w:start w:val="1"/>
      <w:numFmt w:val="lowerRoman"/>
      <w:lvlText w:val="%6."/>
      <w:lvlJc w:val="right"/>
      <w:pPr>
        <w:ind w:left="2430" w:hanging="180"/>
      </w:pPr>
    </w:lvl>
    <w:lvl w:ilvl="6" w:tplc="1009000F" w:tentative="1">
      <w:start w:val="1"/>
      <w:numFmt w:val="decimal"/>
      <w:lvlText w:val="%7."/>
      <w:lvlJc w:val="left"/>
      <w:pPr>
        <w:ind w:left="3150" w:hanging="360"/>
      </w:pPr>
    </w:lvl>
    <w:lvl w:ilvl="7" w:tplc="10090019" w:tentative="1">
      <w:start w:val="1"/>
      <w:numFmt w:val="lowerLetter"/>
      <w:lvlText w:val="%8."/>
      <w:lvlJc w:val="left"/>
      <w:pPr>
        <w:ind w:left="3870" w:hanging="360"/>
      </w:pPr>
    </w:lvl>
    <w:lvl w:ilvl="8" w:tplc="1009001B" w:tentative="1">
      <w:start w:val="1"/>
      <w:numFmt w:val="lowerRoman"/>
      <w:lvlText w:val="%9."/>
      <w:lvlJc w:val="right"/>
      <w:pPr>
        <w:ind w:left="4590" w:hanging="180"/>
      </w:pPr>
    </w:lvl>
  </w:abstractNum>
  <w:abstractNum w:abstractNumId="5" w15:restartNumberingAfterBreak="0">
    <w:nsid w:val="681D6465"/>
    <w:multiLevelType w:val="hybridMultilevel"/>
    <w:tmpl w:val="589479A4"/>
    <w:lvl w:ilvl="0" w:tplc="10090019">
      <w:start w:val="1"/>
      <w:numFmt w:val="lowerLetter"/>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15:restartNumberingAfterBreak="0">
    <w:nsid w:val="705A7AD8"/>
    <w:multiLevelType w:val="hybridMultilevel"/>
    <w:tmpl w:val="1FBE1BCC"/>
    <w:lvl w:ilvl="0" w:tplc="10090019">
      <w:start w:val="1"/>
      <w:numFmt w:val="lowerLetter"/>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5"/>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33E"/>
    <w:rsid w:val="0000256A"/>
    <w:rsid w:val="00051A55"/>
    <w:rsid w:val="000616F7"/>
    <w:rsid w:val="000C6A88"/>
    <w:rsid w:val="001352AE"/>
    <w:rsid w:val="001E323A"/>
    <w:rsid w:val="001F15E4"/>
    <w:rsid w:val="001F20BB"/>
    <w:rsid w:val="00240FDA"/>
    <w:rsid w:val="00305D86"/>
    <w:rsid w:val="00334333"/>
    <w:rsid w:val="003D6E11"/>
    <w:rsid w:val="004502C6"/>
    <w:rsid w:val="0046499D"/>
    <w:rsid w:val="005159AD"/>
    <w:rsid w:val="005A4F00"/>
    <w:rsid w:val="005A567A"/>
    <w:rsid w:val="006323D7"/>
    <w:rsid w:val="00646054"/>
    <w:rsid w:val="006639B3"/>
    <w:rsid w:val="006946CE"/>
    <w:rsid w:val="006A78D5"/>
    <w:rsid w:val="006B6194"/>
    <w:rsid w:val="006F208B"/>
    <w:rsid w:val="006F5960"/>
    <w:rsid w:val="007F783F"/>
    <w:rsid w:val="00821648"/>
    <w:rsid w:val="00831BC1"/>
    <w:rsid w:val="008960A9"/>
    <w:rsid w:val="00897CAD"/>
    <w:rsid w:val="008B35DB"/>
    <w:rsid w:val="00910745"/>
    <w:rsid w:val="009A0A22"/>
    <w:rsid w:val="009F6A9A"/>
    <w:rsid w:val="00A54457"/>
    <w:rsid w:val="00A75003"/>
    <w:rsid w:val="00A7713A"/>
    <w:rsid w:val="00B27EE4"/>
    <w:rsid w:val="00B413C8"/>
    <w:rsid w:val="00B76E7E"/>
    <w:rsid w:val="00BE1EDF"/>
    <w:rsid w:val="00BF1D39"/>
    <w:rsid w:val="00BF4C4C"/>
    <w:rsid w:val="00CA2414"/>
    <w:rsid w:val="00D4253D"/>
    <w:rsid w:val="00D6615C"/>
    <w:rsid w:val="00D72589"/>
    <w:rsid w:val="00D74C0F"/>
    <w:rsid w:val="00DB1FF7"/>
    <w:rsid w:val="00DC75B1"/>
    <w:rsid w:val="00DF4B4D"/>
    <w:rsid w:val="00E2078C"/>
    <w:rsid w:val="00EB3BAD"/>
    <w:rsid w:val="00EC233E"/>
    <w:rsid w:val="00EC50F8"/>
    <w:rsid w:val="00ED5AD7"/>
    <w:rsid w:val="00F7703A"/>
    <w:rsid w:val="00FA24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60EC94"/>
  <w15:docId w15:val="{C2BFA0B0-2462-4023-AA4C-25DBC48E5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233E"/>
    <w:pPr>
      <w:spacing w:after="0" w:line="240" w:lineRule="auto"/>
    </w:pPr>
    <w:rPr>
      <w:rFonts w:cstheme="minorHAnsi"/>
      <w:lang w:val="en-CA"/>
    </w:rPr>
  </w:style>
  <w:style w:type="paragraph" w:styleId="Heading1">
    <w:name w:val="heading 1"/>
    <w:basedOn w:val="Normal"/>
    <w:next w:val="Normal"/>
    <w:link w:val="Heading1Char"/>
    <w:uiPriority w:val="9"/>
    <w:qFormat/>
    <w:rsid w:val="006F5960"/>
    <w:pPr>
      <w:keepNext/>
      <w:keepLines/>
      <w:spacing w:before="240" w:line="259"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233E"/>
    <w:pPr>
      <w:tabs>
        <w:tab w:val="center" w:pos="4680"/>
        <w:tab w:val="right" w:pos="9360"/>
      </w:tabs>
    </w:pPr>
    <w:rPr>
      <w:rFonts w:cstheme="minorBidi"/>
      <w:lang w:val="en-US"/>
    </w:rPr>
  </w:style>
  <w:style w:type="character" w:customStyle="1" w:styleId="HeaderChar">
    <w:name w:val="Header Char"/>
    <w:basedOn w:val="DefaultParagraphFont"/>
    <w:link w:val="Header"/>
    <w:uiPriority w:val="99"/>
    <w:rsid w:val="00EC233E"/>
  </w:style>
  <w:style w:type="paragraph" w:styleId="Footer">
    <w:name w:val="footer"/>
    <w:basedOn w:val="Normal"/>
    <w:link w:val="FooterChar"/>
    <w:uiPriority w:val="99"/>
    <w:unhideWhenUsed/>
    <w:rsid w:val="00EC233E"/>
    <w:pPr>
      <w:tabs>
        <w:tab w:val="center" w:pos="4680"/>
        <w:tab w:val="right" w:pos="9360"/>
      </w:tabs>
    </w:pPr>
    <w:rPr>
      <w:rFonts w:cstheme="minorBidi"/>
      <w:lang w:val="en-US"/>
    </w:rPr>
  </w:style>
  <w:style w:type="character" w:customStyle="1" w:styleId="FooterChar">
    <w:name w:val="Footer Char"/>
    <w:basedOn w:val="DefaultParagraphFont"/>
    <w:link w:val="Footer"/>
    <w:uiPriority w:val="99"/>
    <w:rsid w:val="00EC233E"/>
  </w:style>
  <w:style w:type="paragraph" w:styleId="BalloonText">
    <w:name w:val="Balloon Text"/>
    <w:basedOn w:val="Normal"/>
    <w:link w:val="BalloonTextChar"/>
    <w:uiPriority w:val="99"/>
    <w:semiHidden/>
    <w:unhideWhenUsed/>
    <w:rsid w:val="00EC233E"/>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EC233E"/>
    <w:rPr>
      <w:rFonts w:ascii="Tahoma" w:hAnsi="Tahoma" w:cs="Tahoma"/>
      <w:sz w:val="16"/>
      <w:szCs w:val="16"/>
    </w:rPr>
  </w:style>
  <w:style w:type="table" w:styleId="TableGrid">
    <w:name w:val="Table Grid"/>
    <w:basedOn w:val="TableNormal"/>
    <w:uiPriority w:val="59"/>
    <w:rsid w:val="00EC23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Odd">
    <w:name w:val="Footer Odd"/>
    <w:basedOn w:val="Normal"/>
    <w:qFormat/>
    <w:rsid w:val="004502C6"/>
    <w:pPr>
      <w:pBdr>
        <w:top w:val="single" w:sz="4" w:space="1" w:color="4F81BD" w:themeColor="accent1"/>
      </w:pBdr>
      <w:spacing w:after="180" w:line="264" w:lineRule="auto"/>
      <w:jc w:val="right"/>
    </w:pPr>
    <w:rPr>
      <w:rFonts w:cs="Times New Roman"/>
      <w:color w:val="1F497D" w:themeColor="text2"/>
      <w:sz w:val="20"/>
      <w:szCs w:val="20"/>
      <w:lang w:val="en-US" w:eastAsia="ja-JP"/>
    </w:rPr>
  </w:style>
  <w:style w:type="paragraph" w:styleId="ListParagraph">
    <w:name w:val="List Paragraph"/>
    <w:basedOn w:val="Normal"/>
    <w:uiPriority w:val="34"/>
    <w:qFormat/>
    <w:rsid w:val="00DB1FF7"/>
    <w:pPr>
      <w:ind w:left="720"/>
      <w:contextualSpacing/>
    </w:pPr>
  </w:style>
  <w:style w:type="paragraph" w:customStyle="1" w:styleId="Default">
    <w:name w:val="Default"/>
    <w:rsid w:val="00910745"/>
    <w:pPr>
      <w:autoSpaceDE w:val="0"/>
      <w:autoSpaceDN w:val="0"/>
      <w:adjustRightInd w:val="0"/>
      <w:spacing w:after="0" w:line="240" w:lineRule="auto"/>
    </w:pPr>
    <w:rPr>
      <w:rFonts w:ascii="Verdana" w:eastAsia="Calibri" w:hAnsi="Verdana" w:cs="Verdana"/>
      <w:color w:val="000000"/>
      <w:sz w:val="24"/>
      <w:szCs w:val="24"/>
      <w:lang w:val="en-CA" w:eastAsia="en-CA"/>
    </w:rPr>
  </w:style>
  <w:style w:type="character" w:customStyle="1" w:styleId="Heading1Char">
    <w:name w:val="Heading 1 Char"/>
    <w:basedOn w:val="DefaultParagraphFont"/>
    <w:link w:val="Heading1"/>
    <w:uiPriority w:val="9"/>
    <w:rsid w:val="006F5960"/>
    <w:rPr>
      <w:rFonts w:asciiTheme="majorHAnsi" w:eastAsiaTheme="majorEastAsia" w:hAnsiTheme="majorHAnsi" w:cstheme="majorBidi"/>
      <w:color w:val="365F91" w:themeColor="accent1" w:themeShade="BF"/>
      <w:sz w:val="32"/>
      <w:szCs w:val="32"/>
      <w:lang w:val="en-CA"/>
    </w:rPr>
  </w:style>
  <w:style w:type="paragraph" w:styleId="Title">
    <w:name w:val="Title"/>
    <w:basedOn w:val="Normal"/>
    <w:next w:val="Normal"/>
    <w:link w:val="TitleChar"/>
    <w:uiPriority w:val="10"/>
    <w:qFormat/>
    <w:rsid w:val="006F596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F5960"/>
    <w:rPr>
      <w:rFonts w:asciiTheme="majorHAnsi" w:eastAsiaTheme="majorEastAsia" w:hAnsiTheme="majorHAnsi" w:cstheme="majorBidi"/>
      <w:spacing w:val="-10"/>
      <w:kern w:val="28"/>
      <w:sz w:val="56"/>
      <w:szCs w:val="56"/>
      <w:lang w:val="en-CA"/>
    </w:rPr>
  </w:style>
  <w:style w:type="paragraph" w:styleId="NoSpacing">
    <w:name w:val="No Spacing"/>
    <w:uiPriority w:val="1"/>
    <w:qFormat/>
    <w:rsid w:val="006F5960"/>
    <w:pPr>
      <w:spacing w:after="0" w:line="240" w:lineRule="auto"/>
    </w:pPr>
    <w:rPr>
      <w:rFonts w:ascii="Calibri" w:eastAsia="Calibri" w:hAnsi="Calibri" w:cs="Times New Roman"/>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887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2DA9BAC5CF7BB4395FEBF9BCBC5AB22" ma:contentTypeVersion="0" ma:contentTypeDescription="Create a new document." ma:contentTypeScope="" ma:versionID="6b874eee324d5a012cddeea62b10ed3b">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FC31AC-44F8-4CED-BEEF-092B151B392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EEF3FF5-4043-4F7B-8FB8-A4251D2174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0801E83-555A-47E3-B648-6A7D24878150}">
  <ds:schemaRefs>
    <ds:schemaRef ds:uri="http://schemas.microsoft.com/sharepoint/v3/contenttype/forms"/>
  </ds:schemaRefs>
</ds:datastoreItem>
</file>

<file path=customXml/itemProps4.xml><?xml version="1.0" encoding="utf-8"?>
<ds:datastoreItem xmlns:ds="http://schemas.openxmlformats.org/officeDocument/2006/customXml" ds:itemID="{E282FC32-96CE-4997-85F6-64AC654A5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961</Words>
  <Characters>5482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Tech</dc:creator>
  <cp:lastModifiedBy>Sarah Gauen</cp:lastModifiedBy>
  <cp:revision>2</cp:revision>
  <dcterms:created xsi:type="dcterms:W3CDTF">2019-05-09T18:59:00Z</dcterms:created>
  <dcterms:modified xsi:type="dcterms:W3CDTF">2019-05-09T18:59:00Z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0x010100F2DA9BAC5CF7BB4395FEBF9BCBC5AB22</vt:lpwstr>
  </property>
</Properties>
</file>